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6"/>
        <w:ind w:firstLine="160"/>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95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常州市政府采购项目</w:t>
      </w:r>
      <w:r>
        <w:rPr>
          <w:rFonts w:hint="eastAsia" w:ascii="宋体" w:hAnsi="宋体" w:eastAsia="宋体" w:cs="宋体"/>
          <w:b/>
          <w:bCs/>
          <w:color w:val="000000"/>
          <w:sz w:val="60"/>
          <w:szCs w:val="60"/>
          <w:highlight w:val="none"/>
        </w:rPr>
      </w:r>
      <w:r/>
    </w:p>
    <w:p>
      <w:pPr>
        <w:pStyle w:val="95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t xml:space="preserve">公开招标文件</w:t>
      </w:r>
      <w:r>
        <w:rPr>
          <w:rFonts w:hint="eastAsia" w:ascii="宋体" w:hAnsi="宋体" w:eastAsia="宋体" w:cs="宋体"/>
          <w:b/>
          <w:bCs/>
          <w:color w:val="000000"/>
          <w:sz w:val="60"/>
          <w:szCs w:val="60"/>
          <w:highlight w:val="none"/>
        </w:rPr>
      </w:r>
      <w:r/>
    </w:p>
    <w:p>
      <w:pPr>
        <w:pStyle w:val="956"/>
        <w:jc w:val="center"/>
        <w:rPr>
          <w:rFonts w:hint="eastAsia" w:ascii="宋体" w:hAnsi="宋体" w:eastAsia="宋体" w:cs="宋体"/>
          <w:b/>
          <w:bCs/>
          <w:color w:val="000000"/>
          <w:sz w:val="60"/>
          <w:szCs w:val="60"/>
          <w:highlight w:val="none"/>
        </w:rPr>
      </w:pPr>
      <w:r>
        <w:rPr>
          <w:rFonts w:hint="eastAsia" w:ascii="宋体" w:hAnsi="宋体" w:eastAsia="宋体" w:cs="宋体"/>
          <w:b/>
          <w:bCs/>
          <w:color w:val="000000"/>
          <w:sz w:val="60"/>
          <w:szCs w:val="60"/>
          <w:highlight w:val="none"/>
        </w:rPr>
      </w:r>
      <w:r/>
    </w:p>
    <w:p>
      <w:pPr>
        <w:pStyle w:val="956"/>
        <w:jc w:val="center"/>
        <w:spacing w:line="360" w:lineRule="auto"/>
        <w:rPr>
          <w:rFonts w:hint="eastAsia" w:ascii="宋体" w:hAnsi="宋体" w:eastAsia="宋体" w:cs="宋体"/>
          <w:color w:val="000000"/>
          <w:sz w:val="60"/>
          <w:szCs w:val="60"/>
          <w:highlight w:val="none"/>
        </w:rPr>
      </w:pPr>
      <w:r>
        <w:rPr>
          <w:rFonts w:hint="eastAsia" w:ascii="宋体" w:hAnsi="宋体" w:eastAsia="宋体" w:cs="宋体"/>
          <w:color w:val="000000"/>
          <w:sz w:val="60"/>
          <w:szCs w:val="60"/>
          <w:highlight w:val="none"/>
        </w:rPr>
      </w:r>
      <w:r/>
    </w:p>
    <w:p>
      <w:pPr>
        <w:pStyle w:val="956"/>
        <w:ind w:left="2515" w:hanging="2095"/>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eastAsia="zh-CN"/>
        </w:rPr>
      </w:pPr>
      <w:r>
        <w:rPr>
          <w:rFonts w:hint="eastAsia" w:ascii="宋体" w:hAnsi="宋体" w:eastAsia="宋体" w:cs="宋体"/>
          <w:bCs/>
          <w:color w:val="000000"/>
          <w:sz w:val="36"/>
          <w:szCs w:val="36"/>
          <w:highlight w:val="none"/>
        </w:rPr>
        <w:t xml:space="preserve">项目名称：</w:t>
      </w:r>
      <w:r>
        <w:rPr>
          <w:rFonts w:hint="eastAsia" w:ascii="宋体" w:hAnsi="宋体" w:eastAsia="宋体" w:cs="宋体"/>
          <w:bCs/>
          <w:color w:val="000000"/>
          <w:sz w:val="36"/>
          <w:szCs w:val="36"/>
          <w:highlight w:val="none"/>
          <w:lang w:eastAsia="zh-CN"/>
        </w:rPr>
        <w:t xml:space="preserve">智能制造龙城实验室多光束激光干涉仪采购项目</w:t>
      </w:r>
      <w:r>
        <w:rPr>
          <w:rFonts w:hint="eastAsia" w:ascii="宋体" w:hAnsi="宋体" w:eastAsia="宋体" w:cs="宋体"/>
          <w:bCs/>
          <w:color w:val="000000"/>
          <w:sz w:val="36"/>
          <w:szCs w:val="36"/>
          <w:highlight w:val="none"/>
          <w:lang w:eastAsia="zh-CN"/>
        </w:rPr>
      </w:r>
      <w:r/>
    </w:p>
    <w:p>
      <w:pPr>
        <w:pStyle w:val="956"/>
        <w:ind w:left="2515" w:hanging="2095"/>
        <w:jc w:val="left"/>
        <w:spacing w:line="360" w:lineRule="auto"/>
        <w:tabs>
          <w:tab w:val="left" w:pos="3240" w:leader="none"/>
          <w:tab w:val="left" w:pos="3420" w:leader="none"/>
        </w:tabs>
        <w:rPr>
          <w:rFonts w:hint="eastAsia" w:ascii="宋体" w:hAnsi="宋体" w:eastAsia="宋体" w:cs="宋体"/>
          <w:bCs/>
          <w:color w:val="000000"/>
          <w:sz w:val="36"/>
          <w:szCs w:val="36"/>
          <w:highlight w:val="none"/>
          <w:lang w:val="en-US" w:eastAsia="zh-CN"/>
        </w:rPr>
      </w:pPr>
      <w:r>
        <w:rPr>
          <w:rFonts w:hint="eastAsia" w:ascii="宋体" w:hAnsi="宋体" w:eastAsia="宋体" w:cs="宋体"/>
          <w:bCs/>
          <w:color w:val="000000"/>
          <w:sz w:val="36"/>
          <w:szCs w:val="36"/>
          <w:highlight w:val="none"/>
        </w:rPr>
        <w:t xml:space="preserve">项目编号：</w:t>
      </w:r>
      <w:r>
        <w:rPr>
          <w:rFonts w:hint="eastAsia" w:ascii="宋体" w:hAnsi="宋体" w:eastAsia="宋体" w:cs="宋体"/>
          <w:bCs/>
          <w:color w:val="000000"/>
          <w:sz w:val="36"/>
          <w:szCs w:val="36"/>
          <w:highlight w:val="none"/>
          <w:lang w:eastAsia="zh-CN"/>
        </w:rPr>
        <w:t xml:space="preserve">JSZC-320400-YTZB-G2026-0018</w:t>
      </w:r>
      <w:r>
        <w:rPr>
          <w:rFonts w:hint="eastAsia" w:ascii="宋体" w:hAnsi="宋体" w:eastAsia="宋体" w:cs="宋体"/>
          <w:bCs/>
          <w:color w:val="000000"/>
          <w:sz w:val="36"/>
          <w:szCs w:val="36"/>
          <w:highlight w:val="none"/>
          <w:lang w:val="en-US" w:eastAsia="zh-CN"/>
        </w:rPr>
      </w:r>
      <w:r/>
    </w:p>
    <w:p>
      <w:pPr>
        <w:pStyle w:val="956"/>
        <w:ind w:left="2515" w:hanging="2095"/>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rPr>
          <w:rFonts w:hint="eastAsia" w:ascii="宋体" w:hAnsi="宋体" w:eastAsia="宋体" w:cs="宋体"/>
          <w:bCs/>
          <w:color w:val="000000"/>
          <w:sz w:val="36"/>
          <w:szCs w:val="36"/>
          <w:highlight w:val="none"/>
        </w:rPr>
        <w:t xml:space="preserve">采 购 人：</w:t>
      </w:r>
      <w:bookmarkStart w:id="0" w:name="_Hlk140156643"/>
      <w:r>
        <w:rPr>
          <w:rFonts w:hint="eastAsia" w:ascii="宋体" w:hAnsi="宋体" w:eastAsia="宋体" w:cs="宋体"/>
          <w:bCs/>
          <w:color w:val="000000"/>
          <w:sz w:val="36"/>
          <w:szCs w:val="36"/>
          <w:highlight w:val="none"/>
          <w:lang w:eastAsia="zh-CN"/>
        </w:rPr>
        <w:t xml:space="preserve">智能制造龙城实验室</w:t>
      </w:r>
      <w:r>
        <w:rPr>
          <w:rFonts w:hint="eastAsia" w:ascii="宋体" w:hAnsi="宋体" w:eastAsia="宋体" w:cs="宋体"/>
          <w:bCs/>
          <w:color w:val="000000"/>
          <w:sz w:val="36"/>
          <w:szCs w:val="36"/>
          <w:highlight w:val="none"/>
        </w:rPr>
        <w:t xml:space="preserve"> </w:t>
      </w:r>
      <w:r>
        <w:rPr>
          <w:rFonts w:hint="eastAsia" w:ascii="宋体" w:hAnsi="宋体" w:eastAsia="宋体" w:cs="宋体"/>
          <w:bCs/>
          <w:color w:val="000000"/>
          <w:sz w:val="36"/>
          <w:szCs w:val="36"/>
          <w:highlight w:val="none"/>
        </w:rPr>
      </w:r>
      <w:r/>
    </w:p>
    <w:p>
      <w:pPr>
        <w:pStyle w:val="956"/>
        <w:ind w:left="2515" w:hanging="2095"/>
        <w:jc w:val="left"/>
        <w:spacing w:line="360" w:lineRule="auto"/>
        <w:tabs>
          <w:tab w:val="left" w:pos="3240" w:leader="none"/>
          <w:tab w:val="left" w:pos="3420" w:leader="none"/>
        </w:tabs>
        <w:rPr>
          <w:rFonts w:hint="eastAsia" w:ascii="宋体" w:hAnsi="宋体" w:eastAsia="宋体" w:cs="宋体"/>
          <w:bCs/>
          <w:color w:val="000000"/>
          <w:sz w:val="36"/>
          <w:szCs w:val="36"/>
          <w:highlight w:val="none"/>
        </w:rPr>
      </w:pPr>
      <w:r/>
      <w:bookmarkEnd w:id="0"/>
      <w:r>
        <w:rPr>
          <w:rFonts w:hint="eastAsia" w:ascii="宋体" w:hAnsi="宋体" w:eastAsia="宋体" w:cs="宋体"/>
          <w:bCs/>
          <w:color w:val="000000"/>
          <w:sz w:val="36"/>
          <w:szCs w:val="36"/>
          <w:highlight w:val="none"/>
        </w:rPr>
        <w:t xml:space="preserve">采购代理机构：常州盈泰招标有限公司 </w:t>
      </w:r>
      <w:r>
        <w:rPr>
          <w:rFonts w:hint="eastAsia" w:ascii="宋体" w:hAnsi="宋体" w:eastAsia="宋体" w:cs="宋体"/>
          <w:bCs/>
          <w:color w:val="000000"/>
          <w:sz w:val="36"/>
          <w:szCs w:val="36"/>
          <w:highlight w:val="none"/>
        </w:rPr>
      </w:r>
      <w:r/>
    </w:p>
    <w:p>
      <w:pPr>
        <w:pStyle w:val="956"/>
        <w:jc w:val="left"/>
        <w:widowControl/>
        <w:rPr>
          <w:rFonts w:hint="eastAsia" w:ascii="宋体" w:hAnsi="宋体" w:eastAsia="宋体" w:cs="宋体"/>
          <w:b/>
          <w:color w:val="000000"/>
          <w:sz w:val="72"/>
          <w:highlight w:val="none"/>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5" w:h="16838" w:orient="portrait"/>
          <w:pgMar w:top="1417" w:right="1134" w:bottom="1417" w:left="1134" w:header="794" w:footer="850" w:gutter="0"/>
          <w:pgNumType w:start="1"/>
          <w:cols w:num="1" w:sep="0" w:space="1701" w:equalWidth="1"/>
          <w:docGrid w:linePitch="360"/>
          <w:titlePg/>
        </w:sectPr>
      </w:pPr>
      <w:r>
        <w:rPr>
          <w:rFonts w:hint="eastAsia" w:ascii="宋体" w:hAnsi="宋体" w:eastAsia="宋体" w:cs="宋体"/>
          <w:b/>
          <w:color w:val="000000"/>
          <w:sz w:val="72"/>
          <w:highlight w:val="none"/>
        </w:rPr>
        <w:br w:type="page" w:clear="all"/>
      </w:r>
      <w:r/>
    </w:p>
    <w:p>
      <w:pPr>
        <w:pStyle w:val="956"/>
        <w:jc w:val="center"/>
        <w:spacing w:line="360" w:lineRule="auto"/>
        <w:rPr>
          <w:rFonts w:hint="eastAsia" w:ascii="宋体" w:hAnsi="宋体" w:eastAsia="宋体" w:cs="宋体"/>
          <w:b/>
          <w:color w:val="000000"/>
          <w:sz w:val="36"/>
          <w:szCs w:val="36"/>
          <w:highlight w:val="none"/>
        </w:rPr>
        <w:outlineLvl w:val="0"/>
      </w:pPr>
      <w:r/>
      <w:bookmarkStart w:id="1" w:name="_Toc146275788"/>
      <w:r/>
      <w:bookmarkStart w:id="2" w:name="_Toc140168422"/>
      <w:r/>
      <w:bookmarkStart w:id="3" w:name="_Toc6210"/>
      <w:r/>
      <w:bookmarkStart w:id="4" w:name="_Toc99301418"/>
      <w:r>
        <w:rPr>
          <w:rFonts w:hint="eastAsia" w:ascii="宋体" w:hAnsi="宋体" w:eastAsia="宋体" w:cs="宋体"/>
          <w:b/>
          <w:color w:val="000000"/>
          <w:sz w:val="36"/>
          <w:szCs w:val="36"/>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bookmarkStart w:id="5" w:name="_Toc25848"/>
      <w:r>
        <w:rPr>
          <w:rFonts w:hint="eastAsia" w:ascii="宋体" w:hAnsi="宋体" w:eastAsia="宋体" w:cs="宋体"/>
          <w:b/>
          <w:color w:val="000000"/>
          <w:sz w:val="36"/>
          <w:szCs w:val="36"/>
          <w:highlight w:val="none"/>
        </w:rPr>
        <w:t xml:space="preserve">目      录</w:t>
      </w:r>
      <w:bookmarkEnd w:id="1"/>
      <w:r/>
      <w:bookmarkEnd w:id="2"/>
      <w:r/>
      <w:bookmarkEnd w:id="3"/>
      <w:r/>
      <w:bookmarkEnd w:id="4"/>
      <w:r/>
      <w:bookmarkEnd w:id="5"/>
      <w:r>
        <w:rPr>
          <w:rFonts w:hint="eastAsia" w:ascii="宋体" w:hAnsi="宋体" w:eastAsia="宋体" w:cs="宋体"/>
          <w:b/>
          <w:color w:val="000000"/>
          <w:sz w:val="36"/>
          <w:szCs w:val="36"/>
          <w:highlight w:val="none"/>
        </w:rPr>
      </w:r>
      <w:r/>
    </w:p>
    <w:p>
      <w:pPr>
        <w:pStyle w:val="95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b w:val="0"/>
          <w:color w:val="000000"/>
          <w:sz w:val="32"/>
          <w:szCs w:val="32"/>
          <w:highlight w:val="none"/>
        </w:rPr>
        <w:fldChar w:fldCharType="begin"/>
      </w:r>
      <w:r>
        <w:rPr>
          <w:rFonts w:hint="eastAsia" w:ascii="宋体" w:hAnsi="宋体" w:eastAsia="宋体" w:cs="宋体"/>
          <w:b w:val="0"/>
          <w:color w:val="000000"/>
          <w:sz w:val="32"/>
          <w:szCs w:val="32"/>
          <w:highlight w:val="none"/>
        </w:rPr>
        <w:instrText xml:space="preserve"> TOC \o "1-1" \h \z \u </w:instrText>
      </w:r>
      <w:r>
        <w:rPr>
          <w:rFonts w:hint="eastAsia" w:ascii="宋体" w:hAnsi="宋体" w:eastAsia="宋体" w:cs="宋体"/>
          <w:b w:val="0"/>
          <w:color w:val="000000"/>
          <w:sz w:val="32"/>
          <w:szCs w:val="32"/>
          <w:highlight w:val="none"/>
        </w:rPr>
        <w:fldChar w:fldCharType="separate"/>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_Toc23185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第一章   投标邀请</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_Toc23185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_Toc29833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_Toc29833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4</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_Toc6658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第三章   资格审查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_Toc6658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17</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_Toc25703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第四章   评标程序、评标方法和评标标准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_Toc25703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19</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_Toc22012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第五章   采购需求</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_Toc22012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29</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第六章   拟签订的合同文本</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t xml:space="preserve">37</w:t>
      </w:r>
      <w:r>
        <w:rPr>
          <w:rFonts w:hint="eastAsia" w:ascii="宋体" w:hAnsi="宋体" w:eastAsia="宋体" w:cs="宋体"/>
          <w:color w:val="000000"/>
          <w:sz w:val="32"/>
          <w:szCs w:val="32"/>
          <w:highlight w:val="none"/>
        </w:rPr>
      </w:r>
      <w:r/>
    </w:p>
    <w:p>
      <w:pPr>
        <w:pStyle w:val="1009"/>
        <w:tabs>
          <w:tab w:val="right" w:pos="9272"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HYPERLINK \l _Toc19297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44"/>
          <w:highlight w:val="none"/>
        </w:rPr>
        <w:t xml:space="preserve">第七章   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_Toc19297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41</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1009"/>
        <w:spacing w:line="360" w:lineRule="auto"/>
        <w:tabs>
          <w:tab w:val="left" w:pos="1050" w:leader="none"/>
          <w:tab w:val="right" w:pos="8937" w:leader="dot"/>
        </w:tabs>
        <w:rPr>
          <w:rFonts w:hint="eastAsia" w:ascii="宋体" w:hAnsi="宋体" w:eastAsia="宋体" w:cs="宋体"/>
          <w:b w:val="0"/>
          <w:color w:val="000000"/>
          <w:sz w:val="32"/>
          <w:szCs w:val="32"/>
          <w:highlight w:val="none"/>
        </w:rPr>
      </w:pPr>
      <w:r>
        <w:rPr>
          <w:rFonts w:hint="eastAsia" w:ascii="宋体" w:hAnsi="宋体" w:eastAsia="宋体" w:cs="宋体"/>
          <w:color w:val="000000"/>
          <w:sz w:val="32"/>
          <w:szCs w:val="32"/>
          <w:highlight w:val="none"/>
        </w:rPr>
        <w:fldChar w:fldCharType="end"/>
      </w:r>
      <w:r>
        <w:rPr>
          <w:rFonts w:hint="eastAsia" w:ascii="宋体" w:hAnsi="宋体" w:eastAsia="宋体" w:cs="宋体"/>
          <w:b w:val="0"/>
          <w:color w:val="000000"/>
          <w:sz w:val="32"/>
          <w:szCs w:val="32"/>
          <w:highlight w:val="none"/>
        </w:rPr>
      </w:r>
      <w:r/>
    </w:p>
    <w:p>
      <w:pPr>
        <w:pStyle w:val="956"/>
        <w:jc w:val="center"/>
        <w:spacing w:line="360" w:lineRule="auto"/>
        <w:rPr>
          <w:rFonts w:hint="eastAsia" w:ascii="宋体" w:hAnsi="宋体" w:eastAsia="宋体" w:cs="宋体"/>
          <w:color w:val="000000"/>
          <w:sz w:val="24"/>
          <w:highlight w:val="none"/>
        </w:rPr>
        <w:outlineLvl w:val="0"/>
      </w:pP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b/>
          <w:color w:val="000000"/>
          <w:sz w:val="36"/>
          <w:szCs w:val="36"/>
          <w:highlight w:val="none"/>
        </w:rPr>
        <w:sectPr>
          <w:headerReference w:type="first" r:id="rId12"/>
          <w:footerReference w:type="default" r:id="rId20"/>
          <w:footnotePr/>
          <w:endnotePr/>
          <w:type w:val="nextColumn"/>
          <w:pgSz w:w="11905" w:h="16838" w:orient="portrait"/>
          <w:pgMar w:top="1417" w:right="1134" w:bottom="1417" w:left="1134" w:header="794" w:footer="850" w:gutter="0"/>
          <w:cols w:num="1" w:sep="0" w:space="1701" w:equalWidth="1"/>
          <w:docGrid w:linePitch="360"/>
          <w:titlePg/>
        </w:sectPr>
        <w:outlineLvl w:val="0"/>
      </w:pPr>
      <w:r>
        <w:rPr>
          <w:rFonts w:hint="eastAsia" w:ascii="宋体" w:hAnsi="宋体" w:eastAsia="宋体" w:cs="宋体"/>
          <w:b/>
          <w:color w:val="000000"/>
          <w:sz w:val="36"/>
          <w:szCs w:val="36"/>
          <w:highlight w:val="none"/>
        </w:rPr>
        <w:br w:type="page" w:clear="all"/>
      </w:r>
      <w:r/>
    </w:p>
    <w:p>
      <w:pPr>
        <w:pStyle w:val="956"/>
        <w:jc w:val="center"/>
        <w:spacing w:line="360" w:lineRule="auto"/>
        <w:rPr>
          <w:rFonts w:hint="eastAsia" w:ascii="宋体" w:hAnsi="宋体" w:eastAsia="宋体" w:cs="宋体"/>
          <w:b/>
          <w:color w:val="000000"/>
          <w:sz w:val="36"/>
          <w:szCs w:val="36"/>
          <w:highlight w:val="none"/>
        </w:rPr>
        <w:outlineLvl w:val="0"/>
      </w:pPr>
      <w:r/>
      <w:bookmarkStart w:id="6" w:name="_Toc23185"/>
      <w:r>
        <w:rPr>
          <w:rFonts w:hint="eastAsia" w:ascii="宋体" w:hAnsi="宋体" w:eastAsia="宋体" w:cs="宋体"/>
          <w:b/>
          <w:color w:val="000000"/>
          <w:sz w:val="36"/>
          <w:szCs w:val="36"/>
          <w:highlight w:val="none"/>
        </w:rPr>
        <w:t xml:space="preserve">第一章   投标邀请</w:t>
      </w:r>
      <w:bookmarkEnd w:id="6"/>
      <w:r>
        <w:rPr>
          <w:rFonts w:hint="eastAsia" w:ascii="宋体" w:hAnsi="宋体" w:eastAsia="宋体" w:cs="宋体"/>
          <w:b/>
          <w:color w:val="000000"/>
          <w:sz w:val="36"/>
          <w:szCs w:val="36"/>
          <w:highlight w:val="none"/>
        </w:rPr>
      </w:r>
      <w:r/>
    </w:p>
    <w:p>
      <w:pPr>
        <w:pStyle w:val="958"/>
        <w:jc w:val="left"/>
        <w:spacing w:before="0" w:line="360" w:lineRule="auto"/>
        <w:rPr>
          <w:rFonts w:hint="eastAsia" w:ascii="宋体" w:hAnsi="宋体" w:eastAsia="宋体" w:cs="宋体"/>
          <w:color w:val="000000"/>
          <w:sz w:val="24"/>
          <w:szCs w:val="24"/>
          <w:highlight w:val="none"/>
        </w:rPr>
      </w:pPr>
      <w:r/>
      <w:bookmarkStart w:id="7" w:name="_Toc28359079"/>
      <w:r/>
      <w:bookmarkStart w:id="8" w:name="_Toc28359002"/>
      <w:r/>
      <w:bookmarkStart w:id="9" w:name="_Toc35393621"/>
      <w:r/>
      <w:bookmarkStart w:id="10" w:name="_Toc35393790"/>
      <w:r/>
      <w:bookmarkStart w:id="11" w:name="_Hlk24379207"/>
      <w:r>
        <w:rPr>
          <w:rFonts w:hint="eastAsia" w:ascii="宋体" w:hAnsi="宋体" w:eastAsia="宋体" w:cs="宋体"/>
          <w:color w:val="000000"/>
          <w:sz w:val="24"/>
          <w:szCs w:val="24"/>
          <w:highlight w:val="none"/>
        </w:rPr>
        <w:t xml:space="preserve">一、项目基本情况</w:t>
      </w:r>
      <w:bookmarkEnd w:id="7"/>
      <w:r/>
      <w:bookmarkEnd w:id="8"/>
      <w:r/>
      <w:bookmarkEnd w:id="9"/>
      <w:r/>
      <w:bookmarkEnd w:id="10"/>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JSZC-320400-YTZB-G2026-0018</w:t>
      </w:r>
      <w:r>
        <w:rPr>
          <w:rFonts w:hint="eastAsia" w:ascii="宋体" w:hAnsi="宋体" w:eastAsia="宋体" w:cs="宋体"/>
          <w:color w:val="000000"/>
          <w:sz w:val="24"/>
          <w:highlight w:val="none"/>
          <w:lang w:val="en-US" w:eastAsia="zh-CN"/>
        </w:rPr>
      </w:r>
      <w:r/>
    </w:p>
    <w:p>
      <w:pPr>
        <w:pStyle w:val="956"/>
        <w:ind w:left="1919" w:hanging="1440"/>
        <w:spacing w:line="360" w:lineRule="auto"/>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2.项目名称：</w:t>
      </w:r>
      <w:bookmarkEnd w:id="11"/>
      <w:r>
        <w:rPr>
          <w:rFonts w:hint="eastAsia" w:ascii="宋体" w:hAnsi="宋体" w:eastAsia="宋体" w:cs="宋体"/>
          <w:color w:val="000000"/>
          <w:sz w:val="24"/>
          <w:highlight w:val="none"/>
          <w:lang w:eastAsia="zh-CN"/>
        </w:rPr>
        <w:t xml:space="preserve">智能制造龙城实验室多光束激光干涉仪采购项目</w:t>
      </w:r>
      <w:r>
        <w:rPr>
          <w:rFonts w:hint="eastAsia" w:ascii="宋体" w:hAnsi="宋体" w:eastAsia="宋体" w:cs="宋体"/>
          <w:color w:val="000000"/>
          <w:sz w:val="24"/>
          <w:highlight w:val="none"/>
          <w:lang w:eastAsia="zh-CN"/>
        </w:rPr>
      </w:r>
      <w:r/>
    </w:p>
    <w:p>
      <w:pPr>
        <w:pStyle w:val="956"/>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3.项目预算金额：人民币</w:t>
      </w:r>
      <w:r>
        <w:rPr>
          <w:rFonts w:hint="eastAsia" w:ascii="宋体" w:hAnsi="宋体" w:eastAsia="宋体" w:cs="宋体"/>
          <w:color w:val="000000"/>
          <w:sz w:val="24"/>
          <w:highlight w:val="none"/>
          <w:lang w:val="en-US" w:eastAsia="zh-CN"/>
        </w:rPr>
        <w:t xml:space="preserve">140</w:t>
      </w:r>
      <w:r>
        <w:rPr>
          <w:rFonts w:hint="eastAsia" w:ascii="宋体" w:hAnsi="宋体" w:eastAsia="宋体" w:cs="宋体"/>
          <w:color w:val="000000"/>
          <w:sz w:val="24"/>
          <w:highlight w:val="none"/>
        </w:rPr>
        <w:t xml:space="preserve">万元</w:t>
      </w:r>
      <w:r>
        <w:rPr>
          <w:rFonts w:ascii="宋体" w:hAnsi="宋体" w:eastAsia="宋体" w:cs="宋体"/>
          <w:color w:val="000000"/>
          <w:sz w:val="24"/>
          <w:highlight w:val="none"/>
          <w:lang w:val="en-US" w:eastAsia="zh-CN"/>
        </w:rPr>
      </w:r>
      <w:r/>
    </w:p>
    <w:p>
      <w:pPr>
        <w:pStyle w:val="956"/>
        <w:ind w:firstLine="72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项目最高限价（控制价）：人民币</w:t>
      </w:r>
      <w:r>
        <w:rPr>
          <w:rFonts w:hint="eastAsia" w:ascii="宋体" w:hAnsi="宋体" w:eastAsia="宋体" w:cs="宋体"/>
          <w:color w:val="000000"/>
          <w:sz w:val="24"/>
          <w:highlight w:val="none"/>
          <w:lang w:val="en-US" w:eastAsia="zh-CN"/>
        </w:rPr>
        <w:t xml:space="preserve">140</w:t>
      </w:r>
      <w:r>
        <w:rPr>
          <w:rFonts w:hint="eastAsia" w:ascii="宋体" w:hAnsi="宋体" w:eastAsia="宋体" w:cs="宋体"/>
          <w:color w:val="000000"/>
          <w:sz w:val="24"/>
          <w:highlight w:val="none"/>
        </w:rPr>
        <w:t xml:space="preserve">万元</w:t>
      </w:r>
      <w:r>
        <w:rPr>
          <w:rFonts w:ascii="宋体" w:hAnsi="宋体" w:eastAsia="宋体" w:cs="宋体"/>
          <w:color w:val="000000"/>
          <w:sz w:val="24"/>
          <w:highlight w:val="none"/>
          <w:lang w:val="en-US" w:eastAsia="zh-CN"/>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4.采购需求：本项目为</w:t>
      </w:r>
      <w:r>
        <w:rPr>
          <w:rFonts w:hint="eastAsia" w:ascii="宋体" w:hAnsi="宋体" w:eastAsia="宋体" w:cs="宋体"/>
          <w:color w:val="000000"/>
          <w:sz w:val="24"/>
          <w:highlight w:val="none"/>
          <w:lang w:eastAsia="zh-CN"/>
        </w:rPr>
        <w:t xml:space="preserve">智能制造龙城实验室多光束激光干涉仪采购项目，具体内容包括：设备的制造（采购）、运输、装卸、安装、调试、测试、售后服务、技术培训等，直至通过采购单位及其他相关部门的验收以及质量保修、免费维保等全部工作。</w:t>
      </w:r>
      <w:r>
        <w:rPr>
          <w:rFonts w:hint="eastAsia" w:ascii="宋体" w:hAnsi="宋体" w:eastAsia="宋体" w:cs="宋体"/>
          <w:color w:val="000000"/>
          <w:sz w:val="24"/>
          <w:highlight w:val="none"/>
        </w:rPr>
        <w:t xml:space="preserve">具体</w:t>
      </w:r>
      <w:r>
        <w:rPr>
          <w:rFonts w:hint="eastAsia" w:ascii="宋体" w:hAnsi="宋体" w:eastAsia="宋体" w:cs="宋体"/>
          <w:color w:val="000000"/>
          <w:sz w:val="24"/>
          <w:highlight w:val="none"/>
          <w:lang w:eastAsia="zh-CN"/>
        </w:rPr>
        <w:t xml:space="preserve">参数信息</w:t>
      </w:r>
      <w:r>
        <w:rPr>
          <w:rFonts w:hint="eastAsia" w:ascii="宋体" w:hAnsi="宋体" w:eastAsia="宋体" w:cs="宋体"/>
          <w:color w:val="000000"/>
          <w:sz w:val="24"/>
          <w:highlight w:val="none"/>
        </w:rPr>
        <w:t xml:space="preserve">详见公开招标文件。</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5.合同履行期限：在合同签订生效后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个月内将货物运至</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指定地点，安装调试</w:t>
      </w:r>
      <w:r>
        <w:rPr>
          <w:rFonts w:hint="eastAsia" w:ascii="宋体" w:hAnsi="宋体" w:eastAsia="宋体" w:cs="宋体"/>
          <w:color w:val="000000"/>
          <w:sz w:val="24"/>
          <w:highlight w:val="none"/>
          <w:lang w:eastAsia="zh-CN"/>
        </w:rPr>
        <w:t xml:space="preserve">完成</w:t>
      </w:r>
      <w:r>
        <w:rPr>
          <w:rFonts w:hint="eastAsia" w:ascii="宋体" w:hAnsi="宋体" w:eastAsia="宋体" w:cs="宋体"/>
          <w:color w:val="000000"/>
          <w:sz w:val="24"/>
          <w:highlight w:val="none"/>
        </w:rPr>
        <w:t xml:space="preserve">并经</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验收合格后方可认为交货完成。</w:t>
      </w:r>
      <w:r>
        <w:rPr>
          <w:rFonts w:hint="eastAsia" w:ascii="宋体" w:hAnsi="宋体" w:eastAsia="宋体" w:cs="宋体"/>
          <w:color w:val="000000"/>
          <w:sz w:val="24"/>
          <w:highlight w:val="none"/>
        </w:rPr>
      </w:r>
      <w:r/>
    </w:p>
    <w:p>
      <w:pPr>
        <w:pStyle w:val="956"/>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6.本项目是否接受联合体投标：□是  ■否。</w:t>
      </w:r>
      <w:r>
        <w:rPr>
          <w:rFonts w:hint="eastAsia" w:ascii="宋体" w:hAnsi="宋体" w:eastAsia="宋体" w:cs="宋体"/>
          <w:color w:val="000000"/>
          <w:sz w:val="24"/>
          <w:highlight w:val="none"/>
        </w:rPr>
      </w:r>
      <w:r/>
    </w:p>
    <w:p>
      <w:pPr>
        <w:pStyle w:val="956"/>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7.本项目是否接受进口产品投标：</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t xml:space="preserve">是  </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958"/>
        <w:jc w:val="left"/>
        <w:spacing w:before="0" w:line="360" w:lineRule="auto"/>
        <w:rPr>
          <w:rFonts w:hint="eastAsia" w:ascii="宋体" w:hAnsi="宋体" w:eastAsia="宋体" w:cs="宋体"/>
          <w:color w:val="000000"/>
          <w:sz w:val="24"/>
          <w:szCs w:val="24"/>
          <w:highlight w:val="none"/>
        </w:rPr>
      </w:pPr>
      <w:r/>
      <w:bookmarkStart w:id="12" w:name="_Toc35393622"/>
      <w:r/>
      <w:bookmarkStart w:id="13" w:name="_Toc28359003"/>
      <w:r/>
      <w:bookmarkStart w:id="14" w:name="_Toc35393791"/>
      <w:r/>
      <w:bookmarkStart w:id="15" w:name="_Toc28359080"/>
      <w:r>
        <w:rPr>
          <w:rFonts w:hint="eastAsia" w:ascii="宋体" w:hAnsi="宋体" w:eastAsia="宋体" w:cs="宋体"/>
          <w:color w:val="000000"/>
          <w:sz w:val="24"/>
          <w:szCs w:val="24"/>
          <w:highlight w:val="none"/>
        </w:rPr>
        <w:t xml:space="preserve">二、申请人的资格要求（须同时满足）</w:t>
      </w:r>
      <w:bookmarkEnd w:id="12"/>
      <w:r/>
      <w:bookmarkEnd w:id="13"/>
      <w:r/>
      <w:bookmarkEnd w:id="14"/>
      <w:r/>
      <w:bookmarkEnd w:id="15"/>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1.满足《中华人民共和国政府采购法》第二十二条规定以及下列情形：</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bookmarkStart w:id="16" w:name="_Toc28359004"/>
      <w:r/>
      <w:bookmarkStart w:id="17" w:name="_Toc28359081"/>
      <w:r>
        <w:rPr>
          <w:rFonts w:hint="eastAsia" w:ascii="宋体" w:hAnsi="宋体" w:eastAsia="宋体" w:cs="宋体"/>
          <w:color w:val="000000"/>
          <w:sz w:val="24"/>
          <w:highlight w:val="none"/>
        </w:rPr>
        <w:t xml:space="preserve">2.落实政府采购政策需满足的资格要求：</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 中小企业政策</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□本项目专门面向  □中小 □小微企业  采购。即：提供的货物全部由符合政策要求的中小/小微企业制造、服务全部由符合政策要求的中小/小微企业承接。</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□本项目预留部分采购项目预算专门面向中小企业采购。对于预留份额，提供的货物由符合政策要求的中小企业制造、服务由符合政策要求的中小企业承接。预留份额通过以下措施进行：无。</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其它落实政府采购政策的资格要求（如有）：无。</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i/>
          <w:iCs/>
          <w:color w:val="000000"/>
          <w:sz w:val="24"/>
          <w:highlight w:val="none"/>
          <w:u w:val="single"/>
        </w:rPr>
      </w:pPr>
      <w:r>
        <w:rPr>
          <w:rFonts w:hint="eastAsia" w:ascii="宋体" w:hAnsi="宋体" w:eastAsia="宋体" w:cs="宋体"/>
          <w:color w:val="000000"/>
          <w:sz w:val="24"/>
          <w:highlight w:val="none"/>
        </w:rPr>
        <w:t xml:space="preserve">3.本项目的特定资格要求：</w:t>
      </w:r>
      <w:r>
        <w:rPr>
          <w:rFonts w:hint="eastAsia" w:ascii="宋体" w:hAnsi="宋体" w:eastAsia="宋体" w:cs="宋体"/>
          <w:i/>
          <w:iCs/>
          <w:color w:val="000000"/>
          <w:sz w:val="24"/>
          <w:highlight w:val="none"/>
          <w:u w:val="single"/>
        </w:rPr>
      </w:r>
      <w:r/>
    </w:p>
    <w:p>
      <w:pPr>
        <w:pStyle w:val="956"/>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color w:val="000000"/>
          <w:sz w:val="24"/>
          <w:highlight w:val="none"/>
        </w:rPr>
      </w:pPr>
      <w:r>
        <w:rPr>
          <w:rFonts w:hint="eastAsia" w:ascii="宋体" w:hAnsi="宋体" w:eastAsia="宋体" w:cs="宋体"/>
          <w:color w:val="000000"/>
          <w:sz w:val="24"/>
          <w:highlight w:val="none"/>
        </w:rPr>
        <w:t xml:space="preserve">3.1本项目是否接受分支机构参与投标：□是   ■否；</w:t>
      </w:r>
      <w:r>
        <w:rPr>
          <w:rFonts w:hint="eastAsia" w:ascii="宋体" w:hAnsi="宋体" w:eastAsia="宋体" w:cs="宋体"/>
          <w:i/>
          <w:color w:val="000000"/>
          <w:sz w:val="24"/>
          <w:highlight w:val="none"/>
        </w:rPr>
      </w:r>
      <w:r/>
    </w:p>
    <w:p>
      <w:pPr>
        <w:pStyle w:val="956"/>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3.2本项目是否属于政府购买服务：</w:t>
      </w:r>
      <w:r>
        <w:rPr>
          <w:rFonts w:hint="eastAsia" w:ascii="宋体" w:hAnsi="宋体" w:eastAsia="宋体" w:cs="宋体"/>
          <w:color w:val="000000"/>
          <w:sz w:val="24"/>
          <w:highlight w:val="none"/>
        </w:rPr>
      </w:r>
      <w:r/>
    </w:p>
    <w:p>
      <w:pPr>
        <w:pStyle w:val="956"/>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p>
      <w:pPr>
        <w:pStyle w:val="956"/>
        <w:ind w:left="991" w:firstLine="2"/>
        <w:spacing w:line="360" w:lineRule="auto"/>
        <w:tabs>
          <w:tab w:val="left" w:pos="900" w:leader="none"/>
          <w:tab w:val="left" w:pos="1134" w:leader="none"/>
          <w:tab w:val="left" w:pos="1589" w:leader="none"/>
          <w:tab w:val="left" w:pos="5521"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□是，公益一类事业单位、使用事业编制且由财政拨款保障的群团组织，不得作为承接主体；</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3.3其他特定资格要求：</w:t>
      </w:r>
      <w:bookmarkEnd w:id="16"/>
      <w:r/>
      <w:bookmarkEnd w:id="17"/>
      <w:r/>
      <w:bookmarkStart w:id="18" w:name="_Toc35393623"/>
      <w:r/>
      <w:bookmarkStart w:id="19" w:name="_Toc35393792"/>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所投产品为进口产品的，供应商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eastAsia="宋体" w:cs="宋体"/>
          <w:color w:val="000000"/>
          <w:sz w:val="24"/>
          <w:highlight w:val="none"/>
        </w:rPr>
      </w:r>
      <w:r/>
    </w:p>
    <w:p>
      <w:pPr>
        <w:pStyle w:val="958"/>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三、获取招标文件</w:t>
      </w:r>
      <w:bookmarkEnd w:id="18"/>
      <w:r/>
      <w:bookmarkEnd w:id="19"/>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lang w:bidi="ar"/>
        </w:rPr>
      </w:pPr>
      <w:r/>
      <w:bookmarkStart w:id="20" w:name="_Toc28359005"/>
      <w:r/>
      <w:bookmarkStart w:id="21" w:name="_Toc28359082"/>
      <w:r/>
      <w:bookmarkStart w:id="22" w:name="_Toc35393624"/>
      <w:r/>
      <w:bookmarkStart w:id="23" w:name="_Toc35393793"/>
      <w:r>
        <w:rPr>
          <w:rFonts w:hint="eastAsia" w:ascii="宋体" w:hAnsi="宋体" w:eastAsia="宋体" w:cs="宋体"/>
          <w:color w:val="000000"/>
          <w:sz w:val="24"/>
          <w:highlight w:val="none"/>
          <w:lang w:bidi="ar"/>
        </w:rPr>
        <w:t xml:space="preserve">1.时间：自招标文件公告发布之日起5个工作日。</w:t>
      </w:r>
      <w:r>
        <w:rPr>
          <w:rFonts w:hint="eastAsia" w:ascii="宋体" w:hAnsi="宋体" w:eastAsia="宋体" w:cs="宋体"/>
          <w:color w:val="000000"/>
          <w:sz w:val="24"/>
          <w:highlight w:val="none"/>
          <w:lang w:bidi="ar"/>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2.地点：“苏采云”政府采购一体化平台</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3.方式：投标人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color w:val="000000"/>
          <w:sz w:val="24"/>
          <w:highlight w:val="none"/>
          <w:lang w:bidi="ar"/>
        </w:rPr>
      </w:r>
      <w:r/>
    </w:p>
    <w:p>
      <w:pPr>
        <w:pStyle w:val="956"/>
        <w:ind w:firstLine="480"/>
        <w:jc w:val="left"/>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4.售价：</w:t>
      </w:r>
      <w:r>
        <w:rPr>
          <w:rFonts w:hint="eastAsia" w:ascii="宋体" w:hAnsi="宋体" w:eastAsia="宋体" w:cs="宋体"/>
          <w:color w:val="000000"/>
          <w:sz w:val="24"/>
          <w:highlight w:val="none"/>
          <w:u w:val="single"/>
          <w:lang w:bidi="ar"/>
        </w:rPr>
        <w:t xml:space="preserve"> 0 </w:t>
      </w:r>
      <w:r>
        <w:rPr>
          <w:rFonts w:hint="eastAsia" w:ascii="宋体" w:hAnsi="宋体" w:eastAsia="宋体" w:cs="宋体"/>
          <w:color w:val="000000"/>
          <w:sz w:val="24"/>
          <w:highlight w:val="none"/>
          <w:lang w:bidi="ar"/>
        </w:rPr>
        <w:t xml:space="preserve">元。</w:t>
      </w:r>
      <w:r>
        <w:rPr>
          <w:rFonts w:hint="eastAsia" w:ascii="宋体" w:hAnsi="宋体" w:eastAsia="宋体" w:cs="宋体"/>
          <w:color w:val="000000"/>
          <w:sz w:val="24"/>
          <w:highlight w:val="none"/>
        </w:rPr>
      </w:r>
      <w:r/>
    </w:p>
    <w:p>
      <w:pPr>
        <w:pStyle w:val="958"/>
        <w:jc w:val="left"/>
        <w:spacing w:before="0"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四、提交投标文件</w:t>
      </w:r>
      <w:bookmarkEnd w:id="20"/>
      <w:r/>
      <w:bookmarkEnd w:id="21"/>
      <w:r>
        <w:rPr>
          <w:rFonts w:hint="eastAsia" w:ascii="宋体" w:hAnsi="宋体" w:eastAsia="宋体" w:cs="宋体"/>
          <w:color w:val="000000"/>
          <w:sz w:val="24"/>
          <w:szCs w:val="24"/>
          <w:highlight w:val="none"/>
        </w:rPr>
        <w:t xml:space="preserve">截止时间、开标时间和地点</w:t>
      </w:r>
      <w:bookmarkEnd w:id="22"/>
      <w:r/>
      <w:bookmarkEnd w:id="23"/>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bCs/>
          <w:color w:val="000000"/>
          <w:sz w:val="24"/>
          <w:highlight w:val="none"/>
          <w:u w:val="single"/>
        </w:rPr>
      </w:pPr>
      <w:r>
        <w:rPr>
          <w:rFonts w:hint="eastAsia" w:ascii="宋体" w:hAnsi="宋体" w:eastAsia="宋体" w:cs="宋体"/>
          <w:color w:val="000000"/>
          <w:sz w:val="24"/>
          <w:highlight w:val="none"/>
          <w:lang w:bidi="ar"/>
        </w:rPr>
        <w:t xml:space="preserve">投标截止时间、开标时间：202</w:t>
      </w:r>
      <w:r>
        <w:rPr>
          <w:rFonts w:hint="eastAsia" w:ascii="宋体" w:hAnsi="宋体" w:eastAsia="宋体" w:cs="宋体"/>
          <w:color w:val="000000"/>
          <w:sz w:val="24"/>
          <w:highlight w:val="none"/>
          <w:lang w:val="en-US" w:eastAsia="zh-CN" w:bidi="ar"/>
        </w:rPr>
        <w:t xml:space="preserve">6</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lang w:val="en-US" w:eastAsia="zh-CN" w:bidi="ar"/>
        </w:rPr>
        <w:t xml:space="preserve">5</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lang w:val="en-US" w:eastAsia="zh-CN" w:bidi="ar"/>
        </w:rPr>
        <w:t xml:space="preserve">8</w:t>
      </w:r>
      <w:r>
        <w:rPr>
          <w:rFonts w:hint="eastAsia" w:ascii="宋体" w:hAnsi="宋体" w:eastAsia="宋体" w:cs="宋体"/>
          <w:color w:val="000000"/>
          <w:sz w:val="24"/>
          <w:highlight w:val="none"/>
          <w:lang w:bidi="ar"/>
        </w:rPr>
        <w:t xml:space="preserve">日14点00分（北京时间）。</w:t>
      </w:r>
      <w:r>
        <w:rPr>
          <w:rFonts w:hint="eastAsia" w:ascii="宋体" w:hAnsi="宋体" w:eastAsia="宋体" w:cs="宋体"/>
          <w:bCs/>
          <w:color w:val="000000"/>
          <w:sz w:val="24"/>
          <w:highlight w:val="none"/>
          <w:u w:val="singl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bidi="ar"/>
        </w:rPr>
        <w:t xml:space="preserve">地点：</w:t>
      </w:r>
      <w:r>
        <w:rPr>
          <w:rFonts w:hint="eastAsia" w:ascii="宋体" w:hAnsi="宋体" w:eastAsia="宋体" w:cs="宋体"/>
          <w:color w:val="000000"/>
          <w:sz w:val="24"/>
          <w:highlight w:val="none"/>
        </w:rPr>
        <w:t xml:space="preserve">本项目采用远程“不见面”交易方式，无需到现场提交，请投标人在提交时间截止前提前登入“苏采云”（网址：</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rPr>
        <w:t xml:space="preserve">http://jszfcg.jsczt.cn/jszc/login?rf=http://jszfcg.jsczt.cn/jszc/workspaceForPurchaseCenter），通过系统在线提交电子投标文件。</w:t>
      </w:r>
      <w:r>
        <w:rPr>
          <w:rFonts w:hint="eastAsia" w:ascii="宋体" w:hAnsi="宋体" w:eastAsia="宋体" w:cs="宋体"/>
          <w:color w:val="000000"/>
          <w:sz w:val="24"/>
          <w:highlight w:val="none"/>
          <w:lang w:val="zh-TW" w:bidi="ar"/>
        </w:rPr>
      </w:r>
      <w:r/>
    </w:p>
    <w:p>
      <w:pPr>
        <w:pStyle w:val="958"/>
        <w:jc w:val="left"/>
        <w:spacing w:before="0" w:line="360" w:lineRule="auto"/>
        <w:rPr>
          <w:rFonts w:hint="eastAsia" w:ascii="宋体" w:hAnsi="宋体" w:eastAsia="宋体" w:cs="宋体"/>
          <w:color w:val="000000"/>
          <w:sz w:val="24"/>
          <w:szCs w:val="24"/>
          <w:highlight w:val="none"/>
        </w:rPr>
      </w:pPr>
      <w:r/>
      <w:bookmarkStart w:id="24" w:name="_Toc28359007"/>
      <w:r/>
      <w:bookmarkStart w:id="25" w:name="_Toc35393794"/>
      <w:r/>
      <w:bookmarkStart w:id="26" w:name="_Toc35393625"/>
      <w:r/>
      <w:bookmarkStart w:id="27" w:name="_Toc28359084"/>
      <w:r>
        <w:rPr>
          <w:rFonts w:hint="eastAsia" w:ascii="宋体" w:hAnsi="宋体" w:eastAsia="宋体" w:cs="宋体"/>
          <w:color w:val="000000"/>
          <w:sz w:val="24"/>
          <w:szCs w:val="24"/>
          <w:highlight w:val="none"/>
        </w:rPr>
        <w:t xml:space="preserve">五、公告期限</w:t>
      </w:r>
      <w:bookmarkEnd w:id="24"/>
      <w:r/>
      <w:bookmarkEnd w:id="25"/>
      <w:r/>
      <w:bookmarkEnd w:id="26"/>
      <w:r/>
      <w:bookmarkEnd w:id="27"/>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自本公告发布之日起5个工作日。</w:t>
      </w:r>
      <w:r>
        <w:rPr>
          <w:rFonts w:hint="eastAsia" w:ascii="宋体" w:hAnsi="宋体" w:eastAsia="宋体" w:cs="宋体"/>
          <w:color w:val="000000"/>
          <w:sz w:val="24"/>
          <w:highlight w:val="none"/>
        </w:rPr>
      </w:r>
      <w:r/>
    </w:p>
    <w:p>
      <w:pPr>
        <w:pStyle w:val="958"/>
        <w:jc w:val="left"/>
        <w:spacing w:before="0" w:line="360" w:lineRule="auto"/>
        <w:rPr>
          <w:rFonts w:hint="eastAsia" w:ascii="宋体" w:hAnsi="宋体" w:eastAsia="宋体" w:cs="宋体"/>
          <w:color w:val="000000"/>
          <w:sz w:val="24"/>
          <w:szCs w:val="24"/>
          <w:highlight w:val="none"/>
        </w:rPr>
      </w:pPr>
      <w:r/>
      <w:bookmarkStart w:id="28" w:name="_Toc35393626"/>
      <w:r/>
      <w:bookmarkStart w:id="29" w:name="_Toc35393795"/>
      <w:r>
        <w:rPr>
          <w:rFonts w:hint="eastAsia" w:ascii="宋体" w:hAnsi="宋体" w:eastAsia="宋体" w:cs="宋体"/>
          <w:color w:val="000000"/>
          <w:sz w:val="24"/>
          <w:szCs w:val="24"/>
          <w:highlight w:val="none"/>
        </w:rPr>
        <w:t xml:space="preserve">六、其他补充事宜</w:t>
      </w:r>
      <w:bookmarkEnd w:id="28"/>
      <w:r/>
      <w:bookmarkEnd w:id="29"/>
      <w:r>
        <w:rPr>
          <w:rFonts w:hint="eastAsia" w:ascii="宋体" w:hAnsi="宋体" w:eastAsia="宋体" w:cs="宋体"/>
          <w:color w:val="000000"/>
          <w:sz w:val="24"/>
          <w:szCs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1.本项目需要落实的政府采购政策：无</w:t>
      </w:r>
      <w:r>
        <w:rPr>
          <w:rFonts w:hint="eastAsia" w:ascii="宋体" w:hAnsi="宋体" w:eastAsia="宋体" w:cs="宋体"/>
          <w:color w:val="000000"/>
          <w:sz w:val="24"/>
          <w:highlight w:val="none"/>
          <w:lang w:bidi="ar"/>
        </w:rPr>
        <w:t xml:space="preserve">。</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val="en-US" w:eastAsia="zh-CN" w:bidi="ar"/>
        </w:rPr>
        <w:t xml:space="preserve">2</w:t>
      </w:r>
      <w:r>
        <w:rPr>
          <w:rFonts w:hint="eastAsia" w:ascii="宋体" w:hAnsi="宋体" w:eastAsia="宋体" w:cs="宋体"/>
          <w:color w:val="000000"/>
          <w:sz w:val="24"/>
          <w:highlight w:val="none"/>
          <w:lang w:bidi="ar"/>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宋体" w:hAnsi="宋体" w:eastAsia="宋体" w:cs="宋体"/>
          <w:color w:val="000000"/>
          <w:sz w:val="24"/>
          <w:highlight w:val="none"/>
          <w:lang w:val="en-US" w:eastAsia="zh-CN" w:bidi="ar"/>
        </w:rPr>
        <w:t xml:space="preserve">供应商</w:t>
      </w:r>
      <w:r>
        <w:rPr>
          <w:rFonts w:hint="eastAsia" w:ascii="宋体" w:hAnsi="宋体" w:eastAsia="宋体" w:cs="宋体"/>
          <w:color w:val="000000"/>
          <w:sz w:val="24"/>
          <w:highlight w:val="none"/>
          <w:lang w:bidi="ar"/>
        </w:rPr>
        <w:t xml:space="preserve">通过苏采云系统参与政府采购项目，需要更换CA数字证书和电子签章。具体办理指南和操作手册见链接：</w:t>
      </w:r>
      <w:r>
        <w:rPr>
          <w:rFonts w:hint="eastAsia" w:ascii="宋体" w:hAnsi="宋体" w:eastAsia="宋体" w:cs="宋体"/>
          <w:color w:val="000000"/>
          <w:sz w:val="24"/>
          <w:highlight w:val="none"/>
          <w:lang w:bidi="ar"/>
        </w:rPr>
        <w:fldChar w:fldCharType="begin"/>
      </w:r>
      <w:r>
        <w:rPr>
          <w:rFonts w:hint="eastAsia" w:ascii="宋体" w:hAnsi="宋体" w:eastAsia="宋体" w:cs="宋体"/>
          <w:color w:val="000000"/>
          <w:sz w:val="24"/>
          <w:highlight w:val="none"/>
          <w:lang w:bidi="ar"/>
        </w:rPr>
        <w:instrText xml:space="preserve"> HYPERLINK "http://www.ccgp-jiangsu.gov.cn/jiangsu/zlxz/ee/ee3a4bc5a3454aa2b0d9312230633ce9.html。" </w:instrText>
      </w:r>
      <w:r>
        <w:rPr>
          <w:rFonts w:hint="eastAsia" w:ascii="宋体" w:hAnsi="宋体" w:eastAsia="宋体" w:cs="宋体"/>
          <w:color w:val="000000"/>
          <w:sz w:val="24"/>
          <w:highlight w:val="none"/>
          <w:lang w:bidi="ar"/>
        </w:rPr>
        <w:fldChar w:fldCharType="separate"/>
      </w:r>
      <w:r>
        <w:rPr>
          <w:rStyle w:val="1034"/>
          <w:rFonts w:hint="eastAsia" w:ascii="宋体" w:hAnsi="宋体" w:eastAsia="宋体" w:cs="宋体"/>
          <w:color w:val="000000"/>
          <w:sz w:val="24"/>
          <w:highlight w:val="none"/>
          <w:lang w:bidi="ar"/>
        </w:rPr>
        <w:t xml:space="preserve">http://www.ccgp-jiangsu.gov.cn/jiangsu/zlxz/ee/ee3a4bc5a3454aa2b0d9312230633ce9.html。</w:t>
      </w:r>
      <w:r>
        <w:rPr>
          <w:rFonts w:hint="eastAsia" w:ascii="宋体" w:hAnsi="宋体" w:eastAsia="宋体" w:cs="宋体"/>
          <w:color w:val="000000"/>
          <w:sz w:val="24"/>
          <w:highlight w:val="none"/>
          <w:lang w:bidi="ar"/>
        </w:rPr>
        <w:fldChar w:fldCharType="end"/>
      </w:r>
      <w:r>
        <w:rPr>
          <w:rFonts w:hint="eastAsia" w:ascii="宋体" w:hAnsi="宋体" w:eastAsia="宋体" w:cs="宋体"/>
          <w:color w:val="000000"/>
          <w:sz w:val="24"/>
          <w:highlight w:val="none"/>
          <w:lang w:bidi="ar"/>
        </w:rPr>
      </w:r>
      <w:r/>
    </w:p>
    <w:p>
      <w:pPr>
        <w:pStyle w:val="956"/>
        <w:ind w:firstLine="480"/>
        <w:spacing w:line="360" w:lineRule="auto"/>
        <w:rPr>
          <w:rFonts w:hint="eastAsia"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w:t>
      </w:r>
      <w:r>
        <w:rPr>
          <w:rFonts w:hint="eastAsia" w:ascii="宋体" w:hAnsi="宋体" w:eastAsia="宋体" w:cs="宋体"/>
          <w:color w:val="000000"/>
          <w:sz w:val="24"/>
          <w:highlight w:val="none"/>
          <w:lang w:val="en-US" w:eastAsia="zh-CN" w:bidi="ar"/>
        </w:rPr>
        <w:t xml:space="preserve">响应</w:t>
      </w:r>
      <w:r>
        <w:rPr>
          <w:rFonts w:hint="eastAsia" w:ascii="宋体" w:hAnsi="宋体" w:eastAsia="宋体" w:cs="宋体"/>
          <w:color w:val="000000"/>
          <w:sz w:val="24"/>
          <w:highlight w:val="none"/>
          <w:lang w:bidi="ar"/>
        </w:rPr>
        <w:t xml:space="preserve">文件。</w:t>
      </w:r>
      <w:r>
        <w:rPr>
          <w:rFonts w:hint="eastAsia" w:ascii="宋体" w:hAnsi="宋体" w:eastAsia="宋体" w:cs="宋体"/>
          <w:color w:val="000000"/>
          <w:sz w:val="24"/>
          <w:highlight w:val="none"/>
          <w:lang w:bidi="ar"/>
        </w:rPr>
      </w:r>
      <w:r/>
    </w:p>
    <w:p>
      <w:pPr>
        <w:pStyle w:val="956"/>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eastAsia="zh-TW" w:bidi="ar"/>
        </w:rPr>
        <w:t xml:space="preserve">3</w:t>
      </w:r>
      <w:r>
        <w:rPr>
          <w:rFonts w:hint="eastAsia" w:ascii="宋体" w:hAnsi="宋体" w:eastAsia="宋体" w:cs="宋体"/>
          <w:color w:val="000000"/>
          <w:sz w:val="24"/>
          <w:highlight w:val="none"/>
          <w:lang w:val="zh-TW" w:bidi="ar"/>
        </w:rPr>
        <w:t xml:space="preserve">.关于常州市中小企业政府采购信用融资：</w:t>
      </w:r>
      <w:r>
        <w:rPr>
          <w:rFonts w:hint="eastAsia" w:ascii="宋体" w:hAnsi="宋体" w:eastAsia="宋体" w:cs="宋体"/>
          <w:color w:val="000000"/>
          <w:sz w:val="24"/>
          <w:highlight w:val="none"/>
          <w:lang w:val="zh-TW" w:bidi="ar"/>
        </w:rPr>
      </w:r>
      <w:r/>
    </w:p>
    <w:p>
      <w:pPr>
        <w:pStyle w:val="956"/>
        <w:ind w:firstLine="480"/>
        <w:spacing w:line="360" w:lineRule="auto"/>
        <w:rPr>
          <w:rFonts w:hint="eastAsia" w:ascii="宋体" w:hAnsi="宋体" w:eastAsia="宋体" w:cs="宋体"/>
          <w:color w:val="000000"/>
          <w:sz w:val="24"/>
          <w:highlight w:val="none"/>
          <w:lang w:val="zh-TW" w:bidi="ar"/>
        </w:rPr>
      </w:pPr>
      <w:r>
        <w:rPr>
          <w:rFonts w:hint="eastAsia" w:ascii="宋体" w:hAnsi="宋体" w:eastAsia="宋体" w:cs="宋体"/>
          <w:color w:val="000000"/>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color w:val="000000"/>
          <w:sz w:val="24"/>
          <w:highlight w:val="none"/>
          <w:lang w:val="zh-TW" w:bidi="ar"/>
        </w:rPr>
      </w:r>
      <w:r/>
    </w:p>
    <w:p>
      <w:pPr>
        <w:pStyle w:val="958"/>
        <w:jc w:val="left"/>
        <w:spacing w:before="0" w:line="360" w:lineRule="auto"/>
        <w:rPr>
          <w:rFonts w:hint="eastAsia" w:ascii="宋体" w:hAnsi="宋体" w:eastAsia="宋体" w:cs="宋体"/>
          <w:color w:val="000000"/>
          <w:sz w:val="24"/>
          <w:szCs w:val="24"/>
          <w:highlight w:val="none"/>
        </w:rPr>
      </w:pPr>
      <w:r/>
      <w:bookmarkStart w:id="30" w:name="_Toc28359008"/>
      <w:r/>
      <w:bookmarkStart w:id="31" w:name="_Toc35393796"/>
      <w:r/>
      <w:bookmarkStart w:id="32" w:name="_Toc35393627"/>
      <w:r/>
      <w:bookmarkStart w:id="33" w:name="_Toc28359085"/>
      <w:r>
        <w:rPr>
          <w:rFonts w:hint="eastAsia" w:ascii="宋体" w:hAnsi="宋体" w:eastAsia="宋体" w:cs="宋体"/>
          <w:color w:val="000000"/>
          <w:sz w:val="24"/>
          <w:szCs w:val="24"/>
          <w:highlight w:val="none"/>
        </w:rPr>
        <w:t xml:space="preserve">七、对本次招标提出询问，请按以下方式联系。</w:t>
      </w:r>
      <w:bookmarkEnd w:id="30"/>
      <w:r/>
      <w:bookmarkEnd w:id="31"/>
      <w:r/>
      <w:bookmarkEnd w:id="32"/>
      <w:r/>
      <w:bookmarkEnd w:id="33"/>
      <w:r>
        <w:rPr>
          <w:rFonts w:hint="eastAsia" w:ascii="宋体" w:hAnsi="宋体" w:eastAsia="宋体" w:cs="宋体"/>
          <w:color w:val="000000"/>
          <w:sz w:val="24"/>
          <w:szCs w:val="24"/>
          <w:highlight w:val="none"/>
        </w:rPr>
      </w:r>
      <w:r/>
    </w:p>
    <w:p>
      <w:pPr>
        <w:pStyle w:val="956"/>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1.采购人信息</w:t>
      </w:r>
      <w:r>
        <w:rPr>
          <w:rFonts w:hint="eastAsia" w:ascii="宋体" w:hAnsi="宋体" w:eastAsia="宋体" w:cs="宋体"/>
          <w:b/>
          <w:color w:val="000000"/>
          <w:sz w:val="24"/>
          <w:highlight w:val="none"/>
        </w:rPr>
      </w:r>
      <w:r/>
    </w:p>
    <w:p>
      <w:pPr>
        <w:pStyle w:val="956"/>
        <w:ind w:left="1079" w:hanging="300"/>
        <w:jc w:val="left"/>
        <w:spacing w:line="360" w:lineRule="auto"/>
        <w:rPr>
          <w:rFonts w:hint="eastAsia" w:ascii="宋体" w:hAnsi="宋体" w:eastAsia="宋体" w:cs="宋体"/>
          <w:bCs/>
          <w:color w:val="000000"/>
          <w:sz w:val="24"/>
          <w:highlight w:val="none"/>
          <w:lang w:eastAsia="zh-CN"/>
        </w:rPr>
      </w:pPr>
      <w:r/>
      <w:bookmarkStart w:id="34" w:name="_Toc28359086"/>
      <w:r/>
      <w:bookmarkStart w:id="35" w:name="_Toc28359009"/>
      <w:r>
        <w:rPr>
          <w:rFonts w:hint="eastAsia" w:ascii="宋体" w:hAnsi="宋体" w:eastAsia="宋体" w:cs="宋体"/>
          <w:bCs/>
          <w:color w:val="000000"/>
          <w:sz w:val="24"/>
          <w:highlight w:val="none"/>
        </w:rPr>
        <w:t xml:space="preserve">名  称：</w:t>
      </w:r>
      <w:r>
        <w:rPr>
          <w:rFonts w:hint="eastAsia" w:ascii="宋体" w:hAnsi="宋体" w:eastAsia="宋体" w:cs="宋体"/>
          <w:bCs/>
          <w:color w:val="000000"/>
          <w:sz w:val="24"/>
          <w:highlight w:val="none"/>
          <w:lang w:eastAsia="zh-CN"/>
        </w:rPr>
        <w:t xml:space="preserve">智能制造龙城实验室</w:t>
      </w:r>
      <w:r>
        <w:rPr>
          <w:rFonts w:hint="eastAsia" w:ascii="宋体" w:hAnsi="宋体" w:eastAsia="宋体" w:cs="宋体"/>
          <w:bCs/>
          <w:color w:val="000000"/>
          <w:sz w:val="24"/>
          <w:highlight w:val="none"/>
          <w:lang w:eastAsia="zh-CN"/>
        </w:rPr>
      </w:r>
      <w:r/>
    </w:p>
    <w:p>
      <w:pPr>
        <w:pStyle w:val="956"/>
        <w:ind w:left="1079" w:hanging="300"/>
        <w:jc w:val="left"/>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地  址：常州市武进区常武中路18号常州科教城智能制造龙城实验室</w:t>
      </w:r>
      <w:r>
        <w:rPr>
          <w:rFonts w:hint="eastAsia" w:ascii="宋体" w:hAnsi="宋体" w:eastAsia="宋体" w:cs="宋体"/>
          <w:bCs/>
          <w:color w:val="000000"/>
          <w:sz w:val="24"/>
          <w:highlight w:val="none"/>
        </w:rPr>
      </w:r>
      <w:r/>
    </w:p>
    <w:p>
      <w:pPr>
        <w:pStyle w:val="956"/>
        <w:ind w:left="1079" w:hanging="300"/>
        <w:jc w:val="left"/>
        <w:spacing w:line="360" w:lineRule="auto"/>
        <w:rPr>
          <w:rFonts w:hint="eastAsia" w:ascii="宋体" w:hAnsi="宋体" w:eastAsia="宋体" w:cs="宋体"/>
          <w:bCs/>
          <w:color w:val="000000"/>
          <w:sz w:val="24"/>
          <w:highlight w:val="none"/>
          <w:shd w:val="clear" w:color="auto" w:fill="auto"/>
          <w:lang w:val="en-US" w:eastAsia="zh-CN"/>
        </w:rPr>
      </w:pPr>
      <w:r>
        <w:rPr>
          <w:rFonts w:hint="eastAsia" w:ascii="宋体" w:hAnsi="宋体" w:eastAsia="宋体" w:cs="宋体"/>
          <w:bCs/>
          <w:color w:val="000000"/>
          <w:sz w:val="24"/>
          <w:highlight w:val="none"/>
          <w:shd w:val="clear" w:color="auto" w:fill="auto"/>
        </w:rPr>
        <w:t xml:space="preserve">联系人：</w:t>
      </w:r>
      <w:r>
        <w:rPr>
          <w:rFonts w:hint="eastAsia" w:ascii="宋体" w:hAnsi="宋体" w:eastAsia="宋体" w:cs="宋体"/>
          <w:bCs/>
          <w:color w:val="000000"/>
          <w:sz w:val="24"/>
          <w:highlight w:val="none"/>
          <w:shd w:val="clear" w:color="auto" w:fill="auto"/>
          <w:lang w:val="en-US" w:eastAsia="zh-CN"/>
        </w:rPr>
        <w:t xml:space="preserve">倪先生</w:t>
      </w:r>
      <w:r>
        <w:rPr>
          <w:rFonts w:hint="eastAsia" w:ascii="宋体" w:hAnsi="宋体" w:eastAsia="宋体" w:cs="宋体"/>
          <w:bCs/>
          <w:color w:val="000000"/>
          <w:sz w:val="24"/>
          <w:highlight w:val="none"/>
          <w:shd w:val="clear" w:color="auto" w:fill="auto"/>
          <w:lang w:val="en-US" w:eastAsia="zh-CN"/>
        </w:rPr>
      </w:r>
      <w:r/>
    </w:p>
    <w:p>
      <w:pPr>
        <w:pStyle w:val="956"/>
        <w:ind w:left="1079" w:hanging="300"/>
        <w:jc w:val="left"/>
        <w:spacing w:line="360" w:lineRule="auto"/>
        <w:rPr>
          <w:rFonts w:hint="eastAsia" w:ascii="宋体" w:hAnsi="宋体" w:eastAsia="宋体" w:cs="宋体"/>
          <w:bCs/>
          <w:color w:val="000000"/>
          <w:sz w:val="24"/>
          <w:highlight w:val="none"/>
          <w:shd w:val="clear" w:color="auto" w:fill="auto"/>
          <w:lang w:val="en-US" w:eastAsia="zh-CN"/>
        </w:rPr>
      </w:pPr>
      <w:r>
        <w:rPr>
          <w:rFonts w:hint="eastAsia" w:ascii="宋体" w:hAnsi="宋体" w:eastAsia="宋体" w:cs="宋体"/>
          <w:bCs/>
          <w:color w:val="000000"/>
          <w:sz w:val="24"/>
          <w:highlight w:val="none"/>
          <w:shd w:val="clear" w:color="auto" w:fill="auto"/>
        </w:rPr>
        <w:t xml:space="preserve">电  话：</w:t>
      </w:r>
      <w:r>
        <w:rPr>
          <w:rFonts w:hint="eastAsia" w:ascii="宋体" w:hAnsi="宋体" w:eastAsia="宋体" w:cs="宋体"/>
          <w:bCs/>
          <w:color w:val="000000"/>
          <w:sz w:val="24"/>
          <w:highlight w:val="none"/>
          <w:shd w:val="clear" w:color="auto" w:fill="auto"/>
          <w:lang w:val="en-US" w:eastAsia="zh-CN"/>
        </w:rPr>
        <w:t xml:space="preserve">0519-86336899</w:t>
      </w:r>
      <w:r>
        <w:rPr>
          <w:rFonts w:hint="eastAsia" w:ascii="宋体" w:hAnsi="宋体" w:eastAsia="宋体" w:cs="宋体"/>
          <w:bCs/>
          <w:color w:val="000000"/>
          <w:sz w:val="24"/>
          <w:highlight w:val="none"/>
          <w:shd w:val="clear" w:color="auto" w:fill="auto"/>
          <w:lang w:val="en-US" w:eastAsia="zh-CN"/>
        </w:rPr>
      </w:r>
      <w:r/>
    </w:p>
    <w:p>
      <w:pPr>
        <w:pStyle w:val="956"/>
        <w:ind w:left="1080" w:hanging="301"/>
        <w:jc w:val="left"/>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2.采购代理机构信息</w:t>
      </w:r>
      <w:bookmarkEnd w:id="34"/>
      <w:r/>
      <w:bookmarkEnd w:id="35"/>
      <w:r>
        <w:rPr>
          <w:rFonts w:hint="eastAsia" w:ascii="宋体" w:hAnsi="宋体" w:eastAsia="宋体" w:cs="宋体"/>
          <w:b/>
          <w:color w:val="000000"/>
          <w:sz w:val="24"/>
          <w:highlight w:val="none"/>
        </w:rPr>
      </w:r>
      <w:r/>
    </w:p>
    <w:p>
      <w:pPr>
        <w:pStyle w:val="956"/>
        <w:ind w:left="1079" w:hanging="300"/>
        <w:jc w:val="left"/>
        <w:spacing w:line="360" w:lineRule="auto"/>
        <w:rPr>
          <w:rFonts w:hint="eastAsia" w:ascii="宋体" w:hAnsi="宋体" w:eastAsia="宋体" w:cs="宋体"/>
          <w:color w:val="000000"/>
          <w:sz w:val="24"/>
          <w:highlight w:val="none"/>
        </w:rPr>
      </w:pPr>
      <w:r/>
      <w:bookmarkStart w:id="36" w:name="_Toc28359010"/>
      <w:r/>
      <w:bookmarkStart w:id="37" w:name="_Toc28359087"/>
      <w:r>
        <w:rPr>
          <w:rFonts w:hint="eastAsia" w:ascii="宋体" w:hAnsi="宋体" w:eastAsia="宋体" w:cs="宋体"/>
          <w:color w:val="000000"/>
          <w:sz w:val="24"/>
          <w:highlight w:val="none"/>
        </w:rPr>
        <w:t xml:space="preserve">名  称：常州盈泰招标有限公司</w:t>
      </w:r>
      <w:r>
        <w:rPr>
          <w:rFonts w:hint="eastAsia" w:ascii="宋体" w:hAnsi="宋体" w:eastAsia="宋体" w:cs="宋体"/>
          <w:color w:val="000000"/>
          <w:sz w:val="24"/>
          <w:highlight w:val="none"/>
        </w:rPr>
      </w:r>
      <w:r/>
    </w:p>
    <w:p>
      <w:pPr>
        <w:pStyle w:val="956"/>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  址：常州市新北区太湖中路8号锦湖创新中心A座11楼</w:t>
      </w:r>
      <w:r>
        <w:rPr>
          <w:rFonts w:hint="eastAsia" w:ascii="宋体" w:hAnsi="宋体" w:eastAsia="宋体" w:cs="宋体"/>
          <w:color w:val="000000"/>
          <w:sz w:val="24"/>
          <w:highlight w:val="none"/>
        </w:rPr>
      </w:r>
      <w:r/>
    </w:p>
    <w:p>
      <w:pPr>
        <w:pStyle w:val="956"/>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联系方式：0519-89853339 </w:t>
      </w:r>
      <w:r>
        <w:rPr>
          <w:rFonts w:hint="eastAsia" w:ascii="宋体" w:hAnsi="宋体" w:eastAsia="宋体" w:cs="宋体"/>
          <w:color w:val="000000"/>
          <w:sz w:val="24"/>
          <w:highlight w:val="none"/>
        </w:rPr>
      </w:r>
      <w:r/>
    </w:p>
    <w:p>
      <w:pPr>
        <w:pStyle w:val="956"/>
        <w:ind w:firstLine="723"/>
        <w:spacing w:line="360" w:lineRule="auto"/>
        <w:rPr>
          <w:rFonts w:hint="eastAsia" w:ascii="宋体" w:hAnsi="宋体" w:eastAsia="宋体" w:cs="宋体"/>
          <w:b/>
          <w:color w:val="000000"/>
          <w:sz w:val="24"/>
          <w:highlight w:val="none"/>
          <w:u w:val="single"/>
        </w:rPr>
      </w:pPr>
      <w:r>
        <w:rPr>
          <w:rFonts w:hint="eastAsia" w:ascii="宋体" w:hAnsi="宋体" w:eastAsia="宋体" w:cs="宋体"/>
          <w:b/>
          <w:color w:val="000000"/>
          <w:sz w:val="24"/>
          <w:highlight w:val="none"/>
        </w:rPr>
        <w:t xml:space="preserve">3.项目联系方式</w:t>
      </w:r>
      <w:bookmarkEnd w:id="36"/>
      <w:r/>
      <w:bookmarkEnd w:id="37"/>
      <w:r>
        <w:rPr>
          <w:rFonts w:hint="eastAsia" w:ascii="宋体" w:hAnsi="宋体" w:eastAsia="宋体" w:cs="宋体"/>
          <w:b/>
          <w:color w:val="000000"/>
          <w:sz w:val="24"/>
          <w:highlight w:val="none"/>
          <w:u w:val="single"/>
        </w:rPr>
      </w:r>
      <w:r/>
    </w:p>
    <w:p>
      <w:pPr>
        <w:pStyle w:val="956"/>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项目联系人：王女士</w:t>
      </w:r>
      <w:r>
        <w:rPr>
          <w:rFonts w:hint="eastAsia" w:ascii="宋体" w:hAnsi="宋体" w:eastAsia="宋体" w:cs="宋体"/>
          <w:color w:val="000000"/>
          <w:sz w:val="24"/>
          <w:highlight w:val="none"/>
        </w:rPr>
      </w:r>
      <w:r/>
    </w:p>
    <w:p>
      <w:pPr>
        <w:pStyle w:val="956"/>
        <w:ind w:left="1079" w:hanging="30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  话：0519-89853339</w:t>
      </w:r>
      <w:r>
        <w:rPr>
          <w:rFonts w:hint="eastAsia" w:ascii="宋体" w:hAnsi="宋体" w:eastAsia="宋体" w:cs="宋体"/>
          <w:color w:val="000000"/>
          <w:sz w:val="24"/>
          <w:highlight w:val="none"/>
        </w:rPr>
      </w:r>
      <w:r/>
    </w:p>
    <w:p>
      <w:pPr>
        <w:pStyle w:val="956"/>
        <w:ind w:left="1080" w:hanging="301"/>
        <w:jc w:val="left"/>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注：以上个人信息，由于工作需要经机构或本人同意对外公布。</w:t>
      </w:r>
      <w:r>
        <w:rPr>
          <w:rFonts w:hint="eastAsia" w:ascii="宋体" w:hAnsi="宋体" w:eastAsia="宋体" w:cs="宋体"/>
          <w:b/>
          <w:bCs/>
          <w:color w:val="000000"/>
          <w:sz w:val="24"/>
          <w:highlight w:val="none"/>
        </w:rPr>
      </w:r>
      <w:r/>
    </w:p>
    <w:p>
      <w:pPr>
        <w:pStyle w:val="956"/>
        <w:jc w:val="center"/>
        <w:spacing w:line="360" w:lineRule="auto"/>
        <w:rPr>
          <w:rFonts w:hint="eastAsia" w:ascii="宋体" w:hAnsi="宋体" w:eastAsia="宋体" w:cs="宋体"/>
          <w:b/>
          <w:color w:val="000000"/>
          <w:sz w:val="32"/>
          <w:szCs w:val="32"/>
          <w:highlight w:val="none"/>
        </w:rPr>
        <w:outlineLvl w:val="0"/>
      </w:pPr>
      <w:r/>
      <w:bookmarkStart w:id="38" w:name="_Toc353825548"/>
      <w:r/>
      <w:bookmarkStart w:id="39" w:name="_Toc150774783"/>
      <w:r/>
      <w:bookmarkStart w:id="40" w:name="_Toc195842950"/>
      <w:r/>
      <w:bookmarkStart w:id="41" w:name="_Toc127151777"/>
      <w:r/>
      <w:bookmarkStart w:id="42" w:name="_Toc265228423"/>
      <w:r/>
      <w:bookmarkStart w:id="43" w:name="_Toc29833"/>
      <w:r/>
      <w:bookmarkStart w:id="44" w:name="_Toc127161488"/>
      <w:r/>
      <w:bookmarkStart w:id="45" w:name="_Toc512937850"/>
      <w:r/>
      <w:bookmarkStart w:id="46" w:name="_Toc353873938"/>
      <w:r/>
      <w:bookmarkStart w:id="47" w:name="_Toc226965856"/>
      <w:r/>
      <w:bookmarkStart w:id="48" w:name="_Toc305158854"/>
      <w:r/>
      <w:bookmarkStart w:id="49" w:name="_Toc264969275"/>
      <w:r/>
      <w:bookmarkStart w:id="50" w:name="_Toc305158928"/>
      <w:r>
        <w:rPr>
          <w:rFonts w:hint="eastAsia" w:ascii="宋体" w:hAnsi="宋体" w:eastAsia="宋体" w:cs="宋体"/>
          <w:b/>
          <w:color w:val="000000"/>
          <w:sz w:val="36"/>
          <w:szCs w:val="36"/>
          <w:highlight w:val="none"/>
        </w:rPr>
        <w:t xml:space="preserve">第二章   投标人须知</w:t>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rPr>
          <w:rFonts w:hint="eastAsia" w:ascii="宋体" w:hAnsi="宋体" w:eastAsia="宋体" w:cs="宋体"/>
          <w:b/>
          <w:color w:val="000000"/>
          <w:sz w:val="32"/>
          <w:szCs w:val="32"/>
          <w:highlight w:val="none"/>
        </w:rPr>
      </w:r>
      <w:r/>
    </w:p>
    <w:p>
      <w:pPr>
        <w:pStyle w:val="958"/>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51" w:name="_Toc151190146"/>
      <w:r/>
      <w:bookmarkStart w:id="52" w:name="_Toc150480757"/>
      <w:r/>
      <w:bookmarkStart w:id="53" w:name="_Toc195842884"/>
      <w:r/>
      <w:bookmarkStart w:id="54" w:name="_Toc150774724"/>
      <w:r/>
      <w:bookmarkStart w:id="55" w:name="_Toc164351613"/>
      <w:r/>
      <w:bookmarkStart w:id="56" w:name="_Toc151193833"/>
      <w:r/>
      <w:bookmarkStart w:id="57" w:name="_Toc151193617"/>
      <w:r/>
      <w:bookmarkStart w:id="58" w:name="_Toc151193761"/>
      <w:r/>
      <w:bookmarkStart w:id="59" w:name="_Toc164229214"/>
      <w:r/>
      <w:bookmarkStart w:id="60" w:name="_Toc127151720"/>
      <w:r/>
      <w:bookmarkStart w:id="61" w:name="_Toc164608633"/>
      <w:r/>
      <w:bookmarkStart w:id="62" w:name="_Toc226309763"/>
      <w:r/>
      <w:bookmarkStart w:id="63" w:name="_Toc226965709"/>
      <w:r/>
      <w:bookmarkStart w:id="64" w:name="_Toc127151519"/>
      <w:r/>
      <w:bookmarkStart w:id="65" w:name="_Toc149720812"/>
      <w:r/>
      <w:bookmarkStart w:id="66" w:name="_Toc150509270"/>
      <w:r/>
      <w:bookmarkStart w:id="67" w:name="_Toc164608788"/>
      <w:r/>
      <w:bookmarkStart w:id="68" w:name="_Toc151193907"/>
      <w:r/>
      <w:bookmarkStart w:id="69" w:name="_Toc142311021"/>
      <w:r/>
      <w:bookmarkStart w:id="70" w:name="_Toc127161433"/>
      <w:r/>
      <w:bookmarkStart w:id="71" w:name="_Toc150774619"/>
      <w:r/>
      <w:bookmarkStart w:id="72" w:name="_Toc164229360"/>
      <w:r/>
      <w:bookmarkStart w:id="73" w:name="_Toc226965792"/>
      <w:r/>
      <w:bookmarkStart w:id="74" w:name="_Toc226337215"/>
      <w:r/>
      <w:bookmarkStart w:id="75" w:name="_Toc520356144"/>
      <w:r/>
      <w:bookmarkStart w:id="76" w:name="_Toc151193689"/>
      <w:r>
        <w:rPr>
          <w:rFonts w:hint="eastAsia" w:ascii="宋体" w:hAnsi="宋体" w:eastAsia="宋体" w:cs="宋体"/>
          <w:color w:val="000000"/>
          <w:sz w:val="28"/>
          <w:highlight w:val="none"/>
        </w:rPr>
        <w:t xml:space="preserve">投标人须知资料表</w:t>
      </w:r>
      <w:r>
        <w:rPr>
          <w:rFonts w:hint="eastAsia" w:ascii="宋体" w:hAnsi="宋体" w:eastAsia="宋体" w:cs="宋体"/>
          <w:color w:val="000000"/>
          <w:sz w:val="28"/>
          <w:highlight w:val="none"/>
        </w:rPr>
      </w:r>
      <w:r/>
    </w:p>
    <w:p>
      <w:pPr>
        <w:pStyle w:val="956"/>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本表是对投标人须知的具体补充和修改，如有矛盾，均以本资料表为准。</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标记“</w:t>
      </w: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”的选项意为适用于本项目，标记“□”的选项意为不适用于本项目。</w:t>
      </w:r>
      <w:r>
        <w:rPr>
          <w:rFonts w:hint="eastAsia" w:ascii="宋体" w:hAnsi="宋体" w:eastAsia="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956"/>
              <w:jc w:val="center"/>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条款号</w:t>
            </w:r>
            <w:r>
              <w:rPr>
                <w:rFonts w:hint="eastAsia" w:ascii="宋体" w:hAnsi="宋体" w:eastAsia="宋体" w:cs="宋体"/>
                <w:b/>
                <w:bCs/>
                <w:color w:val="000000"/>
                <w:sz w:val="24"/>
                <w:highlight w:val="none"/>
              </w:rPr>
            </w:r>
            <w:r/>
          </w:p>
        </w:tc>
        <w:tc>
          <w:tcPr>
            <w:tcW w:w="1701" w:type="dxa"/>
            <w:vAlign w:val="center"/>
            <w:textDirection w:val="lrTb"/>
            <w:noWrap w:val="false"/>
          </w:tcPr>
          <w:p>
            <w:pPr>
              <w:pStyle w:val="956"/>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条目</w:t>
            </w:r>
            <w:r>
              <w:rPr>
                <w:rFonts w:hint="eastAsia" w:ascii="宋体" w:hAnsi="宋体" w:eastAsia="宋体" w:cs="宋体"/>
                <w:b/>
                <w:bCs/>
                <w:color w:val="000000"/>
                <w:sz w:val="24"/>
                <w:highlight w:val="none"/>
              </w:rPr>
            </w:r>
            <w:r/>
          </w:p>
        </w:tc>
        <w:tc>
          <w:tcPr>
            <w:tcW w:w="7540" w:type="dxa"/>
            <w:vAlign w:val="center"/>
            <w:textDirection w:val="lrTb"/>
            <w:noWrap w:val="false"/>
          </w:tcPr>
          <w:p>
            <w:pPr>
              <w:pStyle w:val="956"/>
              <w:jc w:val="center"/>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内容</w:t>
            </w:r>
            <w:r>
              <w:rPr>
                <w:rFonts w:hint="eastAsia" w:ascii="宋体" w:hAnsi="宋体" w:eastAsia="宋体" w:cs="宋体"/>
                <w:b/>
                <w:bCs/>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项目属性：</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□服务</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■货物</w:t>
            </w:r>
            <w:r>
              <w:rPr>
                <w:rFonts w:hint="eastAsia" w:ascii="宋体" w:hAnsi="宋体" w:eastAsia="宋体" w:cs="宋体"/>
                <w:color w:val="000000"/>
                <w:sz w:val="24"/>
                <w:highlight w:val="none"/>
                <w:u w:val="singl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科研仪器设备</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是否属于科研仪器设备采购项目：</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color w:val="000000"/>
                <w:sz w:val="24"/>
                <w:highlight w:val="none"/>
              </w:rPr>
              <w:t xml:space="preserve">是</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否</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核心产品</w:t>
            </w:r>
            <w:r>
              <w:rPr>
                <w:rFonts w:hint="eastAsia" w:ascii="宋体" w:hAnsi="宋体" w:eastAsia="宋体" w:cs="宋体"/>
                <w:color w:val="000000"/>
                <w:sz w:val="24"/>
                <w:highlight w:val="none"/>
              </w:rPr>
            </w:r>
            <w:r/>
          </w:p>
        </w:tc>
        <w:tc>
          <w:tcPr>
            <w:tcW w:w="7540" w:type="dxa"/>
            <w:vAlign w:val="center"/>
            <w:textDirection w:val="lrTb"/>
            <w:noWrap w:val="false"/>
          </w:tcPr>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szCs w:val="24"/>
                <w:highlight w:val="none"/>
              </w:rPr>
              <w:t xml:space="preserve">关于核心产品本项目</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包不适用。</w:t>
            </w:r>
            <w:r>
              <w:rPr>
                <w:rFonts w:hint="eastAsia" w:ascii="宋体" w:hAnsi="宋体" w:eastAsia="宋体" w:cs="宋体"/>
                <w:color w:val="000000"/>
                <w:sz w:val="24"/>
                <w:szCs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本项目_</w:t>
            </w:r>
            <w:r>
              <w:rPr>
                <w:rFonts w:hint="eastAsia" w:hAnsi="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rPr>
              <w:t xml:space="preserve">_包为单一产品采购项目。</w:t>
            </w:r>
            <w:r>
              <w:rPr>
                <w:rFonts w:hint="eastAsia" w:ascii="宋体" w:hAnsi="宋体" w:eastAsia="宋体" w:cs="宋体"/>
                <w:color w:val="000000"/>
                <w:sz w:val="24"/>
                <w:szCs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□本项目__包为非单一产品采购项目，核心产品为：____。</w:t>
            </w:r>
            <w:r>
              <w:rPr>
                <w:rFonts w:hint="eastAsia" w:ascii="宋体" w:hAnsi="宋体" w:eastAsia="宋体" w:cs="宋体"/>
                <w:color w:val="000000"/>
                <w:sz w:val="24"/>
                <w:highlight w:val="none"/>
              </w:rPr>
            </w:r>
            <w:r/>
          </w:p>
        </w:tc>
      </w:tr>
      <w:tr>
        <w:trPr>
          <w:trHeight w:val="20"/>
        </w:trPr>
        <w:tc>
          <w:tcPr>
            <w:tcW w:w="988" w:type="dxa"/>
            <w:vAlign w:val="center"/>
            <w:vMerge w:val="restart"/>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现场考察</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■不组织</w:t>
            </w:r>
            <w:r>
              <w:rPr>
                <w:rFonts w:hint="eastAsia" w:ascii="宋体" w:hAnsi="宋体" w:eastAsia="宋体" w:cs="宋体"/>
                <w:color w:val="000000"/>
                <w:sz w:val="24"/>
                <w:highlight w:val="none"/>
              </w:rPr>
            </w:r>
            <w:r/>
          </w:p>
          <w:p>
            <w:pPr>
              <w:pStyle w:val="956"/>
              <w:jc w:val="left"/>
              <w:rPr>
                <w:rFonts w:hint="eastAsia" w:ascii="宋体" w:hAnsi="宋体" w:eastAsia="宋体" w:cs="宋体"/>
                <w:bCs/>
                <w:color w:val="000000"/>
                <w:sz w:val="24"/>
                <w:highlight w:val="none"/>
              </w:rPr>
            </w:pPr>
            <w:r>
              <w:rPr>
                <w:rFonts w:hint="eastAsia" w:ascii="宋体" w:hAnsi="宋体" w:eastAsia="宋体" w:cs="宋体"/>
                <w:color w:val="000000"/>
                <w:sz w:val="24"/>
                <w:highlight w:val="none"/>
              </w:rPr>
              <w:t xml:space="preserve">□组织，考察时间：___</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分</w:t>
            </w:r>
            <w:r>
              <w:rPr>
                <w:rFonts w:hint="eastAsia" w:ascii="宋体" w:hAnsi="宋体" w:eastAsia="宋体" w:cs="宋体"/>
                <w:bCs/>
                <w:color w:val="000000"/>
                <w:sz w:val="24"/>
                <w:highlight w:val="none"/>
              </w:rPr>
            </w:r>
            <w:r/>
          </w:p>
          <w:p>
            <w:pPr>
              <w:pStyle w:val="996"/>
              <w:rPr>
                <w:rFonts w:hint="eastAsia" w:ascii="宋体" w:hAnsi="宋体" w:eastAsia="宋体" w:cs="宋体"/>
                <w:color w:val="000000"/>
                <w:sz w:val="24"/>
                <w:szCs w:val="24"/>
                <w:highlight w:val="none"/>
              </w:rPr>
            </w:pPr>
            <w:r>
              <w:rPr>
                <w:rFonts w:hint="eastAsia" w:ascii="宋体" w:hAnsi="宋体" w:eastAsia="宋体" w:cs="宋体"/>
                <w:color w:val="000000"/>
                <w:sz w:val="24"/>
                <w:highlight w:val="none"/>
              </w:rPr>
              <w:t xml:space="preserve">考察地点：___________。</w:t>
            </w:r>
            <w:r>
              <w:rPr>
                <w:rFonts w:hint="eastAsia" w:ascii="宋体" w:hAnsi="宋体" w:eastAsia="宋体" w:cs="宋体"/>
                <w:color w:val="000000"/>
                <w:sz w:val="24"/>
                <w:szCs w:val="24"/>
                <w:highlight w:val="none"/>
              </w:rPr>
            </w:r>
            <w:r/>
          </w:p>
        </w:tc>
      </w:tr>
      <w:tr>
        <w:trPr>
          <w:trHeight w:val="20"/>
        </w:trPr>
        <w:tc>
          <w:tcPr>
            <w:tcW w:w="988" w:type="dxa"/>
            <w:vAlign w:val="center"/>
            <w:vMerge w:val="continue"/>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开标前答疑会</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■不召开</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□召开，召开时间：___</w:t>
            </w:r>
            <w:r>
              <w:rPr>
                <w:rFonts w:hint="eastAsia" w:ascii="宋体" w:hAnsi="宋体" w:eastAsia="宋体" w:cs="宋体"/>
                <w:color w:val="000000"/>
                <w:sz w:val="24"/>
                <w:highlight w:val="none"/>
                <w:lang w:bidi="ar"/>
              </w:rPr>
              <w:t xml:space="preserve">年</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月</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日</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点</w:t>
            </w:r>
            <w:r>
              <w:rPr>
                <w:rFonts w:hint="eastAsia" w:ascii="宋体" w:hAnsi="宋体" w:eastAsia="宋体" w:cs="宋体"/>
                <w:color w:val="000000"/>
                <w:sz w:val="24"/>
                <w:highlight w:val="none"/>
              </w:rPr>
              <w:t xml:space="preserve">___</w:t>
            </w:r>
            <w:r>
              <w:rPr>
                <w:rFonts w:hint="eastAsia" w:ascii="宋体" w:hAnsi="宋体" w:eastAsia="宋体" w:cs="宋体"/>
                <w:color w:val="000000"/>
                <w:sz w:val="24"/>
                <w:highlight w:val="none"/>
                <w:lang w:bidi="ar"/>
              </w:rPr>
              <w:t xml:space="preserve">分</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召开地点：____________。</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样品</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投标样品递交：</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□需要，具体要求如下：</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（1）样品制作的标准和要求：_________；</w:t>
            </w:r>
            <w:r>
              <w:rPr>
                <w:rFonts w:hint="eastAsia" w:ascii="宋体" w:hAnsi="宋体" w:eastAsia="宋体" w:cs="宋体"/>
                <w:color w:val="000000"/>
                <w:sz w:val="24"/>
                <w:highlight w:val="none"/>
                <w:u w:val="singl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（2）是否需要随样品提交相关检测报告：</w:t>
            </w:r>
            <w:r>
              <w:rPr>
                <w:rFonts w:hint="eastAsia" w:ascii="宋体" w:hAnsi="宋体" w:eastAsia="宋体" w:cs="宋体"/>
                <w:color w:val="000000"/>
                <w:sz w:val="24"/>
                <w:highlight w:val="none"/>
              </w:rPr>
            </w:r>
            <w:r/>
          </w:p>
          <w:p>
            <w:pPr>
              <w:pStyle w:val="956"/>
              <w:ind w:firstLine="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□不需要</w:t>
            </w:r>
            <w:r>
              <w:rPr>
                <w:rFonts w:hint="eastAsia" w:ascii="宋体" w:hAnsi="宋体" w:eastAsia="宋体" w:cs="宋体"/>
                <w:color w:val="000000"/>
                <w:sz w:val="24"/>
                <w:highlight w:val="none"/>
              </w:rPr>
            </w:r>
            <w:r/>
          </w:p>
          <w:p>
            <w:pPr>
              <w:pStyle w:val="956"/>
              <w:ind w:firstLine="6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□需要</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（3）样品递交要求：_________；</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（4）未中标人样品退还：_________；</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（5）中标人样品保管、封存及退还：_________；</w:t>
            </w:r>
            <w:r>
              <w:rPr>
                <w:rFonts w:hint="eastAsia" w:ascii="宋体" w:hAnsi="宋体" w:eastAsia="宋体" w:cs="宋体"/>
                <w:color w:val="000000"/>
                <w:sz w:val="24"/>
                <w:highlight w:val="none"/>
                <w:u w:val="singl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（6）其他要求（如有）：_________。</w:t>
            </w:r>
            <w:r>
              <w:rPr>
                <w:rFonts w:hint="eastAsia" w:ascii="宋体" w:hAnsi="宋体" w:eastAsia="宋体" w:cs="宋体"/>
                <w:color w:val="000000"/>
                <w:sz w:val="24"/>
                <w:highlight w:val="none"/>
              </w:rPr>
            </w:r>
            <w:r/>
          </w:p>
        </w:tc>
      </w:tr>
      <w:tr>
        <w:trPr>
          <w:trHeight w:val="74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标的所属行业</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本项目采购标的对应的中小企业划分标准所属行业：</w:t>
            </w:r>
            <w:r>
              <w:rPr>
                <w:rFonts w:hint="eastAsia" w:ascii="宋体" w:hAnsi="宋体" w:eastAsia="宋体" w:cs="宋体"/>
                <w:color w:val="000000"/>
                <w:sz w:val="24"/>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24"/>
                <w:highlight w:val="none"/>
              </w:rPr>
            </w:r>
            <w:r/>
          </w:p>
        </w:tc>
      </w:tr>
    </w:tbl>
    <w:p>
      <w:pPr>
        <w:pStyle w:val="956"/>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841"/>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投标报价的特殊规定：</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□有，具体情形：_____。</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投标保证金</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免收</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投标有效期</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自提交投标文件的截止之日起算</w:t>
            </w:r>
            <w:r>
              <w:rPr>
                <w:rFonts w:hint="eastAsia" w:ascii="宋体" w:hAnsi="宋体" w:eastAsia="宋体" w:cs="宋体"/>
                <w:color w:val="000000"/>
                <w:sz w:val="24"/>
                <w:highlight w:val="none"/>
                <w:u w:val="single"/>
              </w:rPr>
              <w:t xml:space="preserve">60</w:t>
            </w:r>
            <w:r>
              <w:rPr>
                <w:rFonts w:hint="eastAsia" w:ascii="宋体" w:hAnsi="宋体" w:eastAsia="宋体" w:cs="宋体"/>
                <w:color w:val="000000"/>
                <w:sz w:val="24"/>
                <w:highlight w:val="none"/>
              </w:rPr>
              <w:t xml:space="preserve">日历天。</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25.5</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分包</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本项目的非主体、非关键性工作是否允许分包： </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■不允许</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□允许，具体要求：</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（1）可以分包履行的具体内容：_____；</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（2）允许分包的金额或者比例：_____；</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（3）其他要求：_____。</w:t>
            </w:r>
            <w:r>
              <w:rPr>
                <w:rFonts w:hint="eastAsia" w:ascii="宋体" w:hAnsi="宋体" w:eastAsia="宋体" w:cs="宋体"/>
                <w:color w:val="000000"/>
                <w:sz w:val="24"/>
                <w:highlight w:val="none"/>
                <w:u w:val="singl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26.1.1</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询问送达形式：</w:t>
            </w:r>
            <w:r>
              <w:rPr>
                <w:rFonts w:hint="eastAsia" w:ascii="宋体" w:hAnsi="宋体" w:eastAsia="宋体" w:cs="宋体"/>
                <w:color w:val="000000"/>
                <w:sz w:val="24"/>
                <w:highlight w:val="none"/>
                <w:u w:val="single"/>
              </w:rPr>
              <w:t xml:space="preserve">书面形式</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26.3</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接收询问和质疑的联系方式</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联系部门：</w:t>
            </w:r>
            <w:r>
              <w:rPr>
                <w:rFonts w:hint="eastAsia" w:ascii="宋体" w:hAnsi="宋体" w:eastAsia="宋体" w:cs="宋体"/>
                <w:color w:val="000000"/>
                <w:sz w:val="24"/>
                <w:highlight w:val="none"/>
                <w:u w:val="single"/>
              </w:rPr>
              <w:t xml:space="preserve">常州盈泰招标有限公司</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0519-89853339</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通讯地址：</w:t>
            </w:r>
            <w:r>
              <w:rPr>
                <w:rFonts w:hint="eastAsia" w:ascii="宋体" w:hAnsi="宋体" w:eastAsia="宋体" w:cs="宋体"/>
                <w:color w:val="000000"/>
                <w:sz w:val="24"/>
                <w:highlight w:val="none"/>
                <w:u w:val="single"/>
              </w:rPr>
              <w:t xml:space="preserve">常州市新北区太湖中路8号锦湖创新中心A座11楼</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r>
        <w:trPr>
          <w:trHeight w:val="20"/>
        </w:trPr>
        <w:tc>
          <w:tcPr>
            <w:tcW w:w="988" w:type="dxa"/>
            <w:vAlign w:val="center"/>
            <w:textDirection w:val="lrTb"/>
            <w:noWrap w:val="false"/>
          </w:tcPr>
          <w:p>
            <w:pPr>
              <w:pStyle w:val="99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27</w:t>
            </w:r>
            <w:r>
              <w:rPr>
                <w:rFonts w:hint="eastAsia" w:ascii="宋体" w:hAnsi="宋体" w:eastAsia="宋体" w:cs="宋体"/>
                <w:color w:val="000000"/>
                <w:sz w:val="24"/>
                <w:szCs w:val="24"/>
                <w:highlight w:val="none"/>
              </w:rPr>
            </w:r>
            <w:r/>
          </w:p>
        </w:tc>
        <w:tc>
          <w:tcPr>
            <w:tcW w:w="170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代理费</w:t>
            </w:r>
            <w:r>
              <w:rPr>
                <w:rFonts w:hint="eastAsia" w:ascii="宋体" w:hAnsi="宋体" w:eastAsia="宋体" w:cs="宋体"/>
                <w:color w:val="000000"/>
                <w:sz w:val="24"/>
                <w:highlight w:val="none"/>
              </w:rPr>
            </w:r>
            <w:r/>
          </w:p>
        </w:tc>
        <w:tc>
          <w:tcPr>
            <w:tcW w:w="7540" w:type="dxa"/>
            <w:vAlign w:val="center"/>
            <w:textDirection w:val="lrTb"/>
            <w:noWrap w:val="false"/>
          </w:tcPr>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收费对象：</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■中标人</w:t>
            </w:r>
            <w:r>
              <w:rPr>
                <w:rFonts w:hint="eastAsia" w:ascii="宋体" w:hAnsi="宋体" w:eastAsia="宋体" w:cs="宋体"/>
                <w:color w:val="000000"/>
                <w:sz w:val="24"/>
                <w:highlight w:val="none"/>
              </w:rPr>
            </w:r>
            <w:r/>
          </w:p>
          <w:p>
            <w:pPr>
              <w:pStyle w:val="1037"/>
              <w:rPr>
                <w:rFonts w:hint="eastAsia" w:ascii="宋体" w:hAnsi="宋体" w:eastAsia="宋体" w:cs="宋体"/>
                <w:color w:val="000000"/>
                <w:highlight w:val="none"/>
              </w:rPr>
            </w:pPr>
            <w:r>
              <w:rPr>
                <w:rFonts w:hint="eastAsia" w:ascii="宋体" w:hAnsi="宋体" w:eastAsia="宋体" w:cs="宋体"/>
                <w:color w:val="000000"/>
                <w:highlight w:val="none"/>
              </w:rPr>
              <w:t xml:space="preserve">1.收费标准：</w:t>
            </w:r>
            <w:r>
              <w:rPr>
                <w:rFonts w:hint="eastAsia" w:ascii="宋体" w:hAnsi="宋体" w:eastAsia="宋体" w:cs="宋体"/>
                <w:color w:val="000000"/>
                <w:highlight w:val="none"/>
              </w:rPr>
            </w:r>
            <w:r/>
          </w:p>
          <w:tbl>
            <w:tblPr>
              <w:tblW w:w="4734"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27"/>
              <w:gridCol w:w="1707"/>
            </w:tblGrid>
            <w:tr>
              <w:trPr>
                <w:trHeight w:val="1853"/>
              </w:trPr>
              <w:tc>
                <w:tcPr>
                  <w:tcW w:w="3027" w:type="dxa"/>
                  <w:vAlign w:val="top"/>
                  <w:textDirection w:val="lrTb"/>
                  <w:noWrap w:val="false"/>
                </w:tcPr>
                <w:p>
                  <w:pPr>
                    <w:pStyle w:val="956"/>
                    <w:ind w:firstLine="108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278765</wp:posOffset>
                            </wp:positionH>
                            <wp:positionV relativeFrom="paragraph">
                              <wp:posOffset>5080</wp:posOffset>
                            </wp:positionV>
                            <wp:extent cx="1570990" cy="1664970"/>
                            <wp:effectExtent l="0" t="0" r="0" b="0"/>
                            <wp:wrapNone/>
                            <wp:docPr id="5" name=""/>
                            <wp:cNvGraphicFramePr/>
                            <a:graphic xmlns:a="http://schemas.openxmlformats.org/drawingml/2006/main">
                              <a:graphicData uri="http://schemas.microsoft.com/office/word/2010/wordprocessingShape">
                                <wps:wsp>
                                  <wps:cNvPr id="0" name=""/>
                                  <wps:cNvSpPr/>
                                  <wps:spPr bwMode="auto">
                                    <a:xfrm flipH="1" flipV="1">
                                      <a:off x="0" y="0"/>
                                      <a:ext cx="1570990" cy="166497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8242;mso-wrap-distance-left:9.0pt;mso-wrap-distance-top:0.0pt;mso-wrap-distance-right:9.0pt;mso-wrap-distance-bottom:0.0pt;flip:xy;visibility:visible;" from="21.9pt,0.4pt" to="145.6pt,131.5pt" filled="f" strokecolor="#000000"/>
                        </w:pict>
                      </mc:Fallback>
                    </mc:AlternateContent>
                  </w: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-113029</wp:posOffset>
                            </wp:positionH>
                            <wp:positionV relativeFrom="paragraph">
                              <wp:posOffset>-5079</wp:posOffset>
                            </wp:positionV>
                            <wp:extent cx="635"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8.9pt,-0.4pt" to="-8.8pt,-0.4pt" filled="f" strokecolor="#000000"/>
                        </w:pict>
                      </mc:Fallback>
                    </mc:AlternateContent>
                  </w:r>
                  <w:r>
                    <w:rPr>
                      <w:rFonts w:hint="eastAsia" w:ascii="宋体" w:hAnsi="宋体" w:eastAsia="宋体" w:cs="宋体"/>
                      <w:bCs/>
                      <w:color w:val="000000"/>
                      <w:sz w:val="24"/>
                      <w:highlight w:val="none"/>
                    </w:rPr>
                    <w:t xml:space="preserve">服</w:t>
                  </w:r>
                  <w:r>
                    <w:rPr>
                      <w:rFonts w:hint="eastAsia" w:ascii="宋体" w:hAnsi="宋体" w:eastAsia="宋体" w:cs="宋体"/>
                      <w:bCs/>
                      <w:color w:val="000000"/>
                      <w:sz w:val="24"/>
                      <w:highlight w:val="none"/>
                    </w:rPr>
                  </w:r>
                  <w:r/>
                </w:p>
                <w:p>
                  <w:pPr>
                    <w:pStyle w:val="956"/>
                    <w:ind w:firstLine="2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费　　　   务</w:t>
                  </w:r>
                  <w:r>
                    <w:rPr>
                      <w:rFonts w:hint="eastAsia" w:ascii="宋体" w:hAnsi="宋体" w:eastAsia="宋体" w:cs="宋体"/>
                      <w:bCs/>
                      <w:color w:val="000000"/>
                      <w:sz w:val="24"/>
                      <w:highlight w:val="none"/>
                    </w:rPr>
                  </w:r>
                  <w:r/>
                </w:p>
                <w:p>
                  <w:pPr>
                    <w:pStyle w:val="956"/>
                    <w:ind w:firstLine="144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-64769</wp:posOffset>
                            </wp:positionH>
                            <wp:positionV relativeFrom="paragraph">
                              <wp:posOffset>81915</wp:posOffset>
                            </wp:positionV>
                            <wp:extent cx="1914525" cy="1029335"/>
                            <wp:effectExtent l="0" t="0" r="0" b="0"/>
                            <wp:wrapNone/>
                            <wp:docPr id="7" name=""/>
                            <wp:cNvGraphicFramePr/>
                            <a:graphic xmlns:a="http://schemas.openxmlformats.org/drawingml/2006/main">
                              <a:graphicData uri="http://schemas.microsoft.com/office/word/2010/wordprocessingShape">
                                <wps:wsp>
                                  <wps:cNvPr id="0" name=""/>
                                  <wps:cNvSpPr/>
                                  <wps:spPr bwMode="auto">
                                    <a:xfrm flipH="1" flipV="1">
                                      <a:off x="0" y="0"/>
                                      <a:ext cx="1914525" cy="10293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8241;mso-wrap-distance-left:9.0pt;mso-wrap-distance-top:0.0pt;mso-wrap-distance-right:9.0pt;mso-wrap-distance-bottom:0.0pt;flip:xy;visibility:visible;" from="-5.1pt,6.4pt" to="145.7pt,87.5pt" filled="f" strokecolor="#000000"/>
                        </w:pict>
                      </mc:Fallback>
                    </mc:AlternateContent>
                  </w:r>
                  <w:r>
                    <w:rPr>
                      <w:rFonts w:hint="eastAsia" w:ascii="宋体" w:hAnsi="宋体" w:eastAsia="宋体" w:cs="宋体"/>
                      <w:bCs/>
                      <w:color w:val="000000"/>
                      <w:sz w:val="24"/>
                      <w:highlight w:val="none"/>
                    </w:rPr>
                    <w:t xml:space="preserve">　   类</w:t>
                  </w:r>
                  <w:r>
                    <w:rPr>
                      <w:rFonts w:hint="eastAsia" w:ascii="宋体" w:hAnsi="宋体" w:eastAsia="宋体" w:cs="宋体"/>
                      <w:bCs/>
                      <w:color w:val="000000"/>
                      <w:sz w:val="24"/>
                      <w:highlight w:val="none"/>
                    </w:rPr>
                  </w:r>
                  <w:r/>
                </w:p>
                <w:p>
                  <w:pPr>
                    <w:pStyle w:val="956"/>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率　       型</w:t>
                  </w:r>
                  <w:r>
                    <w:rPr>
                      <w:rFonts w:hint="eastAsia" w:ascii="宋体" w:hAnsi="宋体" w:eastAsia="宋体" w:cs="宋体"/>
                      <w:bCs/>
                      <w:color w:val="000000"/>
                      <w:sz w:val="24"/>
                      <w:highlight w:val="none"/>
                    </w:rPr>
                  </w:r>
                  <w:r/>
                </w:p>
                <w:p>
                  <w:pPr>
                    <w:pStyle w:val="956"/>
                    <w:ind w:firstLine="1200"/>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w:t>
                  </w:r>
                  <w:r>
                    <w:rPr>
                      <w:rFonts w:hint="eastAsia" w:ascii="宋体" w:hAnsi="宋体" w:eastAsia="宋体" w:cs="宋体"/>
                      <w:bCs/>
                      <w:color w:val="000000"/>
                      <w:sz w:val="24"/>
                      <w:highlight w:val="none"/>
                    </w:rPr>
                  </w:r>
                  <w:r/>
                </w:p>
                <w:p>
                  <w:pPr>
                    <w:pStyle w:val="956"/>
                    <w:spacing w:line="44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中标金额（万元）</w:t>
                  </w:r>
                  <w:r>
                    <w:rPr>
                      <w:rFonts w:hint="eastAsia" w:ascii="宋体" w:hAnsi="宋体" w:eastAsia="宋体" w:cs="宋体"/>
                      <w:bCs/>
                      <w:color w:val="000000"/>
                      <w:sz w:val="24"/>
                      <w:highlight w:val="none"/>
                    </w:rPr>
                  </w:r>
                  <w:r/>
                </w:p>
              </w:tc>
              <w:tc>
                <w:tcPr>
                  <w:tcW w:w="1707" w:type="dxa"/>
                  <w:vAlign w:val="center"/>
                  <w:textDirection w:val="lrTb"/>
                  <w:noWrap w:val="false"/>
                </w:tcPr>
                <w:p>
                  <w:pPr>
                    <w:pStyle w:val="956"/>
                    <w:jc w:val="center"/>
                    <w:spacing w:line="440" w:lineRule="exact"/>
                    <w:rPr>
                      <w:rFonts w:hint="eastAsia" w:ascii="宋体" w:hAnsi="宋体" w:eastAsia="宋体" w:cs="宋体"/>
                      <w:b/>
                      <w:bCs/>
                      <w:color w:val="000000"/>
                      <w:sz w:val="24"/>
                      <w:highlight w:val="none"/>
                    </w:rPr>
                  </w:pPr>
                  <w:r>
                    <w:rPr>
                      <w:rFonts w:hint="eastAsia" w:ascii="宋体" w:hAnsi="宋体" w:eastAsia="宋体" w:cs="宋体"/>
                      <w:b/>
                      <w:color w:val="000000"/>
                      <w:sz w:val="24"/>
                      <w:highlight w:val="none"/>
                    </w:rPr>
                    <w:t xml:space="preserve">货物类</w:t>
                  </w:r>
                  <w:r>
                    <w:rPr>
                      <w:rFonts w:hint="eastAsia" w:ascii="宋体" w:hAnsi="宋体" w:eastAsia="宋体" w:cs="宋体"/>
                      <w:b/>
                      <w:bCs/>
                      <w:color w:val="000000"/>
                      <w:sz w:val="24"/>
                      <w:highlight w:val="none"/>
                    </w:rPr>
                  </w:r>
                  <w:r/>
                </w:p>
              </w:tc>
            </w:tr>
            <w:tr>
              <w:trPr/>
              <w:tc>
                <w:tcPr>
                  <w:tcW w:w="3027" w:type="dxa"/>
                  <w:vAlign w:val="top"/>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100（含，下同）以下</w:t>
                  </w:r>
                  <w:r>
                    <w:rPr>
                      <w:rFonts w:hint="eastAsia" w:ascii="宋体" w:hAnsi="宋体" w:eastAsia="宋体" w:cs="宋体"/>
                      <w:color w:val="000000"/>
                      <w:sz w:val="24"/>
                      <w:highlight w:val="none"/>
                    </w:rPr>
                  </w:r>
                  <w:r/>
                </w:p>
              </w:tc>
              <w:tc>
                <w:tcPr>
                  <w:tcW w:w="1707" w:type="dxa"/>
                  <w:vAlign w:val="center"/>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1.5%</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100-500</w:t>
                  </w:r>
                  <w:r>
                    <w:rPr>
                      <w:rFonts w:hint="eastAsia" w:ascii="宋体" w:hAnsi="宋体" w:eastAsia="宋体" w:cs="宋体"/>
                      <w:color w:val="000000"/>
                      <w:sz w:val="24"/>
                      <w:highlight w:val="none"/>
                    </w:rPr>
                  </w:r>
                  <w:r/>
                </w:p>
              </w:tc>
              <w:tc>
                <w:tcPr>
                  <w:tcW w:w="1707" w:type="dxa"/>
                  <w:vAlign w:val="center"/>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500-1000</w:t>
                  </w:r>
                  <w:r>
                    <w:rPr>
                      <w:rFonts w:hint="eastAsia" w:ascii="宋体" w:hAnsi="宋体" w:eastAsia="宋体" w:cs="宋体"/>
                      <w:color w:val="000000"/>
                      <w:sz w:val="24"/>
                      <w:highlight w:val="none"/>
                    </w:rPr>
                  </w:r>
                  <w:r/>
                </w:p>
              </w:tc>
              <w:tc>
                <w:tcPr>
                  <w:tcW w:w="1707" w:type="dxa"/>
                  <w:vAlign w:val="center"/>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0.8%</w:t>
                  </w:r>
                  <w:r>
                    <w:rPr>
                      <w:rFonts w:hint="eastAsia" w:ascii="宋体" w:hAnsi="宋体" w:eastAsia="宋体" w:cs="宋体"/>
                      <w:color w:val="000000"/>
                      <w:sz w:val="24"/>
                      <w:highlight w:val="none"/>
                    </w:rPr>
                  </w:r>
                  <w:r/>
                </w:p>
              </w:tc>
            </w:tr>
            <w:tr>
              <w:trPr/>
              <w:tc>
                <w:tcPr>
                  <w:tcW w:w="3027" w:type="dxa"/>
                  <w:vAlign w:val="top"/>
                  <w:textDirection w:val="lrTb"/>
                  <w:noWrap w:val="false"/>
                </w:tcPr>
                <w:p>
                  <w:pPr>
                    <w:pStyle w:val="956"/>
                    <w:jc w:val="center"/>
                    <w:spacing w:line="44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707" w:type="dxa"/>
                  <w:vAlign w:val="center"/>
                  <w:textDirection w:val="lrTb"/>
                  <w:noWrap w:val="false"/>
                </w:tcPr>
                <w:p>
                  <w:pPr>
                    <w:pStyle w:val="956"/>
                    <w:jc w:val="center"/>
                    <w:spacing w:line="28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r>
          </w:tbl>
          <w:p>
            <w:pPr>
              <w:pStyle w:val="95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bidi="ar"/>
              </w:rPr>
              <w:t xml:space="preserve">服务费按照</w:t>
            </w:r>
            <w:r>
              <w:rPr>
                <w:rFonts w:hint="eastAsia" w:ascii="宋体" w:hAnsi="宋体" w:eastAsia="宋体" w:cs="宋体"/>
                <w:color w:val="000000"/>
                <w:sz w:val="24"/>
                <w:szCs w:val="24"/>
                <w:highlight w:val="none"/>
                <w:u w:val="single"/>
                <w:lang w:eastAsia="zh-CN" w:bidi="ar"/>
              </w:rPr>
              <w:t xml:space="preserve">上述</w:t>
            </w:r>
            <w:r>
              <w:rPr>
                <w:rFonts w:hint="eastAsia" w:ascii="宋体" w:hAnsi="宋体" w:eastAsia="宋体" w:cs="宋体"/>
                <w:color w:val="000000"/>
                <w:sz w:val="24"/>
                <w:szCs w:val="24"/>
                <w:highlight w:val="none"/>
                <w:u w:val="single"/>
                <w:lang w:bidi="ar"/>
              </w:rPr>
              <w:t xml:space="preserve">标准的5</w:t>
            </w:r>
            <w:r>
              <w:rPr>
                <w:rFonts w:hint="eastAsia" w:ascii="宋体" w:hAnsi="宋体" w:eastAsia="宋体" w:cs="宋体"/>
                <w:color w:val="000000"/>
                <w:sz w:val="24"/>
                <w:szCs w:val="24"/>
                <w:highlight w:val="none"/>
                <w:u w:val="single"/>
                <w:lang w:val="en-US" w:eastAsia="zh-CN" w:bidi="ar"/>
              </w:rPr>
              <w:t xml:space="preserve">8</w:t>
            </w:r>
            <w:r>
              <w:rPr>
                <w:rFonts w:hint="eastAsia" w:ascii="宋体" w:hAnsi="宋体" w:eastAsia="宋体" w:cs="宋体"/>
                <w:color w:val="000000"/>
                <w:sz w:val="24"/>
                <w:szCs w:val="24"/>
                <w:highlight w:val="none"/>
                <w:u w:val="single"/>
                <w:lang w:bidi="ar"/>
              </w:rPr>
              <w:t xml:space="preserve">%收取，以中标金额为基数，收费比例按差额定率累进法。100万元以下1.5%，100万元（含）—500万元（不含）</w:t>
            </w:r>
            <w:r>
              <w:rPr>
                <w:rFonts w:hint="eastAsia" w:ascii="宋体" w:hAnsi="宋体" w:eastAsia="宋体" w:cs="宋体"/>
                <w:color w:val="000000"/>
                <w:sz w:val="24"/>
                <w:szCs w:val="24"/>
                <w:highlight w:val="none"/>
                <w:u w:val="single"/>
                <w:lang w:val="en-US" w:eastAsia="zh-CN" w:bidi="ar"/>
              </w:rPr>
              <w:t xml:space="preserve">1.1</w:t>
            </w:r>
            <w:r>
              <w:rPr>
                <w:rFonts w:hint="eastAsia" w:ascii="宋体" w:hAnsi="宋体" w:eastAsia="宋体" w:cs="宋体"/>
                <w:color w:val="000000"/>
                <w:sz w:val="24"/>
                <w:szCs w:val="24"/>
                <w:highlight w:val="none"/>
                <w:u w:val="single"/>
                <w:lang w:bidi="ar"/>
              </w:rPr>
              <w:t xml:space="preserve">%。</w:t>
            </w:r>
            <w:r>
              <w:rPr>
                <w:rFonts w:hint="eastAsia" w:ascii="宋体" w:hAnsi="宋体" w:eastAsia="宋体" w:cs="宋体"/>
                <w:color w:val="000000"/>
                <w:sz w:val="24"/>
                <w:szCs w:val="24"/>
                <w:highlight w:val="none"/>
              </w:rPr>
            </w:r>
            <w:r/>
          </w:p>
          <w:p>
            <w:pPr>
              <w:pStyle w:val="956"/>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3.代理服务收费按上述计算方法不足人民币3000元的，按人民币3000元收取。</w:t>
            </w:r>
            <w:r>
              <w:rPr>
                <w:rFonts w:hint="eastAsia" w:ascii="宋体" w:hAnsi="宋体" w:eastAsia="宋体" w:cs="宋体"/>
                <w:color w:val="000000"/>
                <w:sz w:val="24"/>
                <w:szCs w:val="24"/>
                <w:highlight w:val="none"/>
              </w:rPr>
            </w:r>
            <w:r/>
          </w:p>
          <w:p>
            <w:pPr>
              <w:pStyle w:val="956"/>
              <w:jc w:val="lef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4.缴纳时间：</w:t>
            </w:r>
            <w:r>
              <w:rPr>
                <w:rFonts w:hint="eastAsia" w:ascii="宋体" w:hAnsi="宋体" w:eastAsia="宋体" w:cs="宋体"/>
                <w:color w:val="000000"/>
                <w:sz w:val="24"/>
                <w:szCs w:val="24"/>
                <w:highlight w:val="none"/>
                <w:u w:val="single"/>
              </w:rPr>
              <w:t xml:space="preserve">中标人应在领取中标通知书前将代理服务费付至采购代理机构。该费用含在投标报价中。中标人如果未按规定交纳代理服务费，将保留诉讼权利。</w:t>
            </w:r>
            <w:r>
              <w:rPr>
                <w:rFonts w:hint="eastAsia" w:ascii="宋体" w:hAnsi="宋体" w:eastAsia="宋体" w:cs="宋体"/>
                <w:color w:val="000000"/>
                <w:sz w:val="24"/>
                <w:szCs w:val="24"/>
                <w:highlight w:val="none"/>
                <w:u w:val="singl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收款单位：常州盈泰招标有限公司</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开户银行：中国建设银行常州市延陵路支行</w:t>
            </w: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银行账号：32050162853600001068</w:t>
            </w:r>
            <w:r>
              <w:rPr>
                <w:rFonts w:hint="eastAsia" w:ascii="宋体" w:hAnsi="宋体" w:eastAsia="宋体" w:cs="宋体"/>
                <w:color w:val="000000"/>
                <w:sz w:val="24"/>
                <w:highlight w:val="none"/>
              </w:rPr>
            </w:r>
            <w:r/>
          </w:p>
        </w:tc>
      </w:tr>
    </w:tbl>
    <w:p>
      <w:pPr>
        <w:pStyle w:val="956"/>
        <w:jc w:val="both"/>
        <w:spacing w:line="360" w:lineRule="auto"/>
        <w:tabs>
          <w:tab w:val="left" w:pos="5580" w:leader="none"/>
        </w:tabs>
        <w:rPr>
          <w:rFonts w:hint="eastAsia" w:ascii="宋体" w:hAnsi="宋体" w:eastAsia="宋体" w:cs="宋体"/>
          <w:color w:val="000000"/>
          <w:sz w:val="24"/>
          <w:highlight w:val="none"/>
        </w:rPr>
        <w:sectPr>
          <w:footerReference w:type="default" r:id="rId21"/>
          <w:footerReference w:type="first" r:id="rId22"/>
          <w:footnotePr/>
          <w:endnotePr/>
          <w:type w:val="nextPage"/>
          <w:pgSz w:w="11905" w:h="16838" w:orient="portrait"/>
          <w:pgMar w:top="1417" w:right="1134" w:bottom="1417" w:left="1134" w:header="794" w:footer="850" w:gutter="0"/>
          <w:pgNumType w:start="1"/>
          <w:cols w:num="1" w:sep="0" w:space="1701" w:equalWidth="1"/>
          <w:docGrid w:linePitch="360"/>
          <w:titlePg/>
        </w:sectPr>
      </w:pPr>
      <w:r>
        <w:rPr>
          <w:rFonts w:hint="eastAsia" w:ascii="宋体" w:hAnsi="宋体" w:eastAsia="宋体" w:cs="宋体"/>
          <w:color w:val="000000"/>
          <w:sz w:val="24"/>
          <w:highlight w:val="none"/>
        </w:rPr>
      </w:r>
      <w:r/>
    </w:p>
    <w:p>
      <w:pPr>
        <w:pStyle w:val="956"/>
        <w:jc w:val="center"/>
        <w:spacing w:before="240" w:after="240"/>
        <w:rPr>
          <w:rFonts w:ascii="宋体" w:hAnsi="宋体"/>
          <w:b/>
          <w:color w:val="000000"/>
          <w:sz w:val="28"/>
          <w:szCs w:val="28"/>
          <w:highlight w:val="none"/>
        </w:rPr>
      </w:pPr>
      <w:r/>
      <w:bookmarkStart w:id="77" w:name="_Toc305158785"/>
      <w:r/>
      <w:bookmarkStart w:id="78" w:name="_Toc353825542"/>
      <w:r/>
      <w:bookmarkStart w:id="79" w:name="_Toc142311019"/>
      <w:r/>
      <w:bookmarkStart w:id="80" w:name="_Toc226337213"/>
      <w:r/>
      <w:bookmarkStart w:id="81" w:name="_Toc127151517"/>
      <w:r/>
      <w:bookmarkStart w:id="82" w:name="_Toc150774722"/>
      <w:r/>
      <w:bookmarkStart w:id="83" w:name="_Toc305158859"/>
      <w:r/>
      <w:bookmarkStart w:id="84" w:name="_Toc265228355"/>
      <w:r/>
      <w:bookmarkStart w:id="85" w:name="_Toc353873932"/>
      <w:r/>
      <w:bookmarkStart w:id="86" w:name="_Toc353873662"/>
      <w:r/>
      <w:bookmarkStart w:id="87" w:name="_Toc195842882"/>
      <w:r/>
      <w:bookmarkStart w:id="88" w:name="_Toc264969207"/>
      <w:r/>
      <w:bookmarkStart w:id="89" w:name="_Toc226965790"/>
      <w:r/>
      <w:bookmarkStart w:id="90" w:name="_Toc150480755"/>
      <w:r/>
      <w:bookmarkStart w:id="91" w:name="_Toc142311056"/>
      <w:r/>
      <w:bookmarkStart w:id="92" w:name="_Toc305158896"/>
      <w:r/>
      <w:bookmarkStart w:id="93" w:name="_Toc226337250"/>
      <w:r/>
      <w:bookmarkStart w:id="94" w:name="_Toc353873934"/>
      <w:r/>
      <w:bookmarkStart w:id="95" w:name="_Toc353873664"/>
      <w:r/>
      <w:bookmarkStart w:id="96" w:name="_Toc265228392"/>
      <w:r/>
      <w:bookmarkStart w:id="97" w:name="_Toc150774759"/>
      <w:r/>
      <w:bookmarkStart w:id="98" w:name="_Toc226965827"/>
      <w:r/>
      <w:bookmarkStart w:id="99" w:name="_Toc353825544"/>
      <w:r/>
      <w:bookmarkStart w:id="100" w:name="_Toc127151554"/>
      <w:r/>
      <w:bookmarkStart w:id="101" w:name="_Toc150480792"/>
      <w:r/>
      <w:bookmarkStart w:id="102" w:name="_Toc264969244"/>
      <w:r/>
      <w:bookmarkStart w:id="103" w:name="_Toc305158822"/>
      <w:r>
        <w:rPr>
          <w:rFonts w:ascii="宋体" w:hAnsi="宋体"/>
          <w:b/>
          <w:color w:val="000000"/>
          <w:sz w:val="28"/>
          <w:szCs w:val="28"/>
          <w:highlight w:val="none"/>
        </w:rPr>
        <w:t xml:space="preserve">投标人须知</w:t>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rPr>
          <w:rFonts w:ascii="宋体" w:hAnsi="宋体"/>
          <w:b/>
          <w:color w:val="000000"/>
          <w:sz w:val="28"/>
          <w:szCs w:val="28"/>
          <w:highlight w:val="none"/>
        </w:rPr>
      </w:r>
      <w:r/>
    </w:p>
    <w:p>
      <w:pPr>
        <w:pStyle w:val="958"/>
        <w:jc w:val="left"/>
        <w:spacing w:before="0" w:line="360" w:lineRule="auto"/>
        <w:tabs>
          <w:tab w:val="center" w:pos="4592" w:leader="none"/>
          <w:tab w:val="left" w:pos="7860" w:leader="none"/>
        </w:tabs>
        <w:rPr>
          <w:rFonts w:ascii="宋体" w:hAnsi="宋体" w:eastAsia="宋体"/>
          <w:color w:val="000000"/>
          <w:sz w:val="28"/>
          <w:highlight w:val="none"/>
        </w:rPr>
      </w:pPr>
      <w:r/>
      <w:bookmarkStart w:id="104" w:name="_Toc127151518"/>
      <w:r/>
      <w:bookmarkStart w:id="105" w:name="_Toc520356143"/>
      <w:r>
        <w:rPr>
          <w:rFonts w:ascii="宋体" w:hAnsi="宋体" w:eastAsia="宋体"/>
          <w:color w:val="000000"/>
          <w:sz w:val="28"/>
          <w:highlight w:val="none"/>
        </w:rPr>
        <w:tab/>
      </w:r>
      <w:bookmarkStart w:id="106" w:name="_Toc142311020"/>
      <w:r/>
      <w:bookmarkStart w:id="107" w:name="_Toc305158786"/>
      <w:r/>
      <w:bookmarkStart w:id="108" w:name="_Toc151193832"/>
      <w:r/>
      <w:bookmarkStart w:id="109" w:name="_Toc226337214"/>
      <w:r/>
      <w:bookmarkStart w:id="110" w:name="_Toc151193688"/>
      <w:r/>
      <w:bookmarkStart w:id="111" w:name="_Toc151190145"/>
      <w:r/>
      <w:bookmarkStart w:id="112" w:name="_Toc195842883"/>
      <w:r/>
      <w:bookmarkStart w:id="113" w:name="_Toc305158860"/>
      <w:r/>
      <w:bookmarkStart w:id="114" w:name="_Toc151193906"/>
      <w:r/>
      <w:bookmarkStart w:id="115" w:name="_Toc150774723"/>
      <w:r/>
      <w:bookmarkStart w:id="116" w:name="_Toc264969208"/>
      <w:r/>
      <w:bookmarkStart w:id="117" w:name="_Toc150509269"/>
      <w:r/>
      <w:bookmarkStart w:id="118" w:name="_Toc226309762"/>
      <w:r/>
      <w:bookmarkStart w:id="119" w:name="_Toc265228356"/>
      <w:r/>
      <w:bookmarkStart w:id="120" w:name="_Toc150480756"/>
      <w:r/>
      <w:bookmarkStart w:id="121" w:name="_Toc151193616"/>
      <w:r/>
      <w:bookmarkStart w:id="122" w:name="_Toc151193760"/>
      <w:r/>
      <w:bookmarkStart w:id="123" w:name="_Toc226965708"/>
      <w:r/>
      <w:bookmarkStart w:id="124" w:name="_Toc150774618"/>
      <w:r/>
      <w:bookmarkStart w:id="125" w:name="_Toc226965791"/>
      <w:r>
        <w:rPr>
          <w:rFonts w:ascii="宋体" w:hAnsi="宋体" w:eastAsia="宋体"/>
          <w:color w:val="000000"/>
          <w:sz w:val="28"/>
          <w:highlight w:val="none"/>
        </w:rPr>
        <w:t xml:space="preserve">一   说  明</w:t>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rPr>
          <w:rFonts w:ascii="宋体" w:hAnsi="宋体" w:eastAsia="宋体"/>
          <w:color w:val="000000"/>
          <w:sz w:val="28"/>
          <w:highlight w:val="none"/>
        </w:rPr>
        <w:tab/>
      </w:r>
      <w:r>
        <w:rPr>
          <w:rFonts w:ascii="宋体" w:hAnsi="宋体" w:eastAsia="宋体"/>
          <w:color w:val="000000"/>
          <w:sz w:val="28"/>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126" w:name="_Toc265228357"/>
      <w:r/>
      <w:bookmarkStart w:id="127" w:name="_Toc305158861"/>
      <w:r/>
      <w:bookmarkStart w:id="128" w:name="_Toc264969209"/>
      <w:r/>
      <w:bookmarkStart w:id="129" w:name="_Toc305158787"/>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szCs w:val="24"/>
          <w:highlight w:val="none"/>
        </w:rPr>
        <w:t xml:space="preserve">采购人、采购代理机构、投标人</w:t>
      </w:r>
      <w:bookmarkEnd w:id="126"/>
      <w:r/>
      <w:bookmarkEnd w:id="127"/>
      <w:r/>
      <w:bookmarkEnd w:id="128"/>
      <w:r/>
      <w:bookmarkEnd w:id="129"/>
      <w:r>
        <w:rPr>
          <w:rFonts w:hint="eastAsia" w:ascii="宋体" w:hAnsi="宋体" w:eastAsia="宋体" w:cs="宋体"/>
          <w:b/>
          <w:bCs/>
          <w:color w:val="000000"/>
          <w:sz w:val="24"/>
          <w:szCs w:val="24"/>
          <w:highlight w:val="none"/>
        </w:rPr>
        <w:t xml:space="preserve">、联合体</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采购人、采购代理机构：</w:t>
      </w:r>
      <w:r>
        <w:rPr>
          <w:rFonts w:hint="eastAsia" w:ascii="宋体" w:hAnsi="宋体" w:eastAsia="宋体" w:cs="宋体"/>
          <w:color w:val="000000"/>
          <w:sz w:val="24"/>
          <w:szCs w:val="24"/>
          <w:highlight w:val="none"/>
        </w:rPr>
        <w:t xml:space="preserve">指依法进行政府采购的国家机关、事业单位、团体组织，及其委托的采购代理机构。本项目采购人、采购代理机构见第一章《投标邀请》。</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投标人（也称“供应商”、“申请人”）：</w:t>
      </w:r>
      <w:r>
        <w:rPr>
          <w:rFonts w:hint="eastAsia" w:ascii="宋体" w:hAnsi="宋体" w:eastAsia="宋体" w:cs="宋体"/>
          <w:color w:val="000000"/>
          <w:sz w:val="24"/>
          <w:szCs w:val="24"/>
          <w:highlight w:val="none"/>
        </w:rPr>
        <w:t xml:space="preserve">指向采购人提供货物、工程或者服务的法人、其他组织或者自然人。</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1.3 </w:t>
      </w:r>
      <w:r>
        <w:rPr>
          <w:rFonts w:hint="eastAsia" w:ascii="宋体" w:hAnsi="宋体" w:eastAsia="宋体" w:cs="宋体"/>
          <w:b/>
          <w:bCs/>
          <w:color w:val="000000"/>
          <w:sz w:val="24"/>
          <w:szCs w:val="24"/>
          <w:highlight w:val="none"/>
        </w:rPr>
        <w:t xml:space="preserve">联合体：</w:t>
      </w:r>
      <w:r>
        <w:rPr>
          <w:rFonts w:hint="eastAsia" w:ascii="宋体" w:hAnsi="宋体" w:eastAsia="宋体" w:cs="宋体"/>
          <w:color w:val="000000"/>
          <w:sz w:val="24"/>
          <w:szCs w:val="24"/>
          <w:highlight w:val="none"/>
        </w:rPr>
        <w:t xml:space="preserve">指两个以上的自然人、法人或者其他组织组成一个联合体，以一个供应商的身份共同参加政府采购。</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130" w:name="_Toc150509271"/>
      <w:r/>
      <w:bookmarkStart w:id="131" w:name="_Toc226337216"/>
      <w:r/>
      <w:bookmarkStart w:id="132" w:name="_Toc127151721"/>
      <w:r/>
      <w:bookmarkStart w:id="133" w:name="_Toc265228358"/>
      <w:r/>
      <w:bookmarkStart w:id="134" w:name="_Toc149720813"/>
      <w:r/>
      <w:bookmarkStart w:id="135" w:name="_Toc305158788"/>
      <w:r/>
      <w:bookmarkStart w:id="136" w:name="_Toc226309764"/>
      <w:r/>
      <w:bookmarkStart w:id="137" w:name="_Toc127161434"/>
      <w:r/>
      <w:bookmarkStart w:id="138" w:name="_Toc151193618"/>
      <w:r/>
      <w:bookmarkStart w:id="139" w:name="_Toc164229215"/>
      <w:r/>
      <w:bookmarkStart w:id="140" w:name="_Toc164351614"/>
      <w:r/>
      <w:bookmarkStart w:id="141" w:name="_Toc264969210"/>
      <w:r/>
      <w:bookmarkStart w:id="142" w:name="_Toc151193834"/>
      <w:r/>
      <w:bookmarkStart w:id="143" w:name="_Toc164608789"/>
      <w:r/>
      <w:bookmarkStart w:id="144" w:name="_Toc226965793"/>
      <w:r/>
      <w:bookmarkStart w:id="145" w:name="_Toc150774620"/>
      <w:r/>
      <w:bookmarkStart w:id="146" w:name="_Toc151193762"/>
      <w:r/>
      <w:bookmarkStart w:id="147" w:name="_Toc127151520"/>
      <w:r/>
      <w:bookmarkStart w:id="148" w:name="_Toc195842885"/>
      <w:r/>
      <w:bookmarkStart w:id="149" w:name="_Toc142311022"/>
      <w:r/>
      <w:bookmarkStart w:id="150" w:name="_Toc151193690"/>
      <w:r/>
      <w:bookmarkStart w:id="151" w:name="_Toc151190147"/>
      <w:r/>
      <w:bookmarkStart w:id="152" w:name="_Toc164608634"/>
      <w:r/>
      <w:bookmarkStart w:id="153" w:name="_Toc150480758"/>
      <w:r/>
      <w:bookmarkStart w:id="154" w:name="_Toc226965710"/>
      <w:r/>
      <w:bookmarkStart w:id="155" w:name="_Toc150774725"/>
      <w:r/>
      <w:bookmarkStart w:id="156" w:name="_Toc164229361"/>
      <w:r/>
      <w:bookmarkStart w:id="157" w:name="_Toc305158862"/>
      <w:r/>
      <w:bookmarkStart w:id="158" w:name="_Toc151193908"/>
      <w:r>
        <w:rPr>
          <w:rFonts w:hint="eastAsia" w:ascii="宋体" w:hAnsi="宋体" w:eastAsia="宋体" w:cs="宋体"/>
          <w:b/>
          <w:bCs/>
          <w:color w:val="000000"/>
          <w:sz w:val="24"/>
          <w:szCs w:val="24"/>
          <w:highlight w:val="none"/>
          <w:lang w:val="en-US" w:eastAsia="zh-CN" w:bidi="ar-SA"/>
        </w:rPr>
        <w:t xml:space="preserve">2 </w:t>
      </w:r>
      <w:r>
        <w:rPr>
          <w:rFonts w:hint="eastAsia" w:ascii="宋体" w:hAnsi="宋体" w:eastAsia="宋体" w:cs="宋体"/>
          <w:b/>
          <w:bCs/>
          <w:color w:val="000000"/>
          <w:sz w:val="24"/>
          <w:szCs w:val="24"/>
          <w:highlight w:val="none"/>
        </w:rPr>
        <w:t xml:space="preserve">资金来源</w:t>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rPr>
          <w:rFonts w:hint="eastAsia" w:ascii="宋体" w:hAnsi="宋体" w:eastAsia="宋体" w:cs="宋体"/>
          <w:b/>
          <w:bCs/>
          <w:color w:val="000000"/>
          <w:sz w:val="24"/>
          <w:szCs w:val="24"/>
          <w:highlight w:val="none"/>
        </w:rPr>
        <w:t xml:space="preserve">、项目属性、科研仪器设备采购、核心产品</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color w:val="000000"/>
          <w:sz w:val="24"/>
          <w:szCs w:val="24"/>
          <w:highlight w:val="none"/>
        </w:rPr>
        <w:t xml:space="preserve">资金来源为财政性资金和/或本项目采购中无法与财政性资金分割的非财政性资金。</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color w:val="000000"/>
          <w:sz w:val="24"/>
          <w:szCs w:val="24"/>
          <w:highlight w:val="none"/>
        </w:rPr>
        <w:t xml:space="preserve">项目属性见《投标人须知资料表》。</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color w:val="000000"/>
          <w:sz w:val="24"/>
          <w:szCs w:val="24"/>
          <w:highlight w:val="none"/>
        </w:rPr>
        <w:t xml:space="preserve">是否属于科研仪器设备采购见《投标人须知资料表》。</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 w:val="left" w:pos="5521"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color w:val="000000"/>
          <w:sz w:val="24"/>
          <w:szCs w:val="24"/>
          <w:highlight w:val="none"/>
        </w:rPr>
        <w:t xml:space="preserve">核心产品见《投标人须知资料表》。</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rPr>
        <w:t xml:space="preserve">现场考察、开标前答疑会</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3.1 </w:t>
      </w:r>
      <w:r>
        <w:rPr>
          <w:rFonts w:hint="eastAsia" w:ascii="宋体" w:hAnsi="宋体" w:eastAsia="宋体" w:cs="宋体"/>
          <w:color w:val="000000"/>
          <w:sz w:val="24"/>
          <w:szCs w:val="24"/>
          <w:highlight w:val="none"/>
        </w:rPr>
        <w:t xml:space="preserve">若《投标人须知资料表》中规定了组织现场考察、召开开标前答疑会，则投标人应按要求在规定的时间和地点参加。</w:t>
      </w:r>
      <w:bookmarkStart w:id="159" w:name="_Toc305158864"/>
      <w:r/>
      <w:bookmarkStart w:id="160" w:name="_Toc151193764"/>
      <w:r/>
      <w:bookmarkStart w:id="161" w:name="_Toc226965712"/>
      <w:r/>
      <w:bookmarkStart w:id="162" w:name="_Toc151193910"/>
      <w:r/>
      <w:bookmarkStart w:id="163" w:name="_Toc150774622"/>
      <w:r/>
      <w:bookmarkStart w:id="164" w:name="_Toc151190149"/>
      <w:r/>
      <w:bookmarkStart w:id="165" w:name="_Toc142311024"/>
      <w:r/>
      <w:bookmarkStart w:id="166" w:name="_Toc226965795"/>
      <w:r/>
      <w:bookmarkStart w:id="167" w:name="_Toc520356146"/>
      <w:r/>
      <w:bookmarkStart w:id="168" w:name="_Toc150509273"/>
      <w:r/>
      <w:bookmarkStart w:id="169" w:name="_Toc226309766"/>
      <w:r/>
      <w:bookmarkStart w:id="170" w:name="_Toc150480760"/>
      <w:r/>
      <w:bookmarkStart w:id="171" w:name="_Toc151193620"/>
      <w:r/>
      <w:bookmarkStart w:id="172" w:name="_Toc150774727"/>
      <w:r/>
      <w:bookmarkStart w:id="173" w:name="_Toc127151522"/>
      <w:r/>
      <w:bookmarkStart w:id="174" w:name="_Toc265228360"/>
      <w:r/>
      <w:bookmarkStart w:id="175" w:name="_Toc151193836"/>
      <w:r/>
      <w:bookmarkStart w:id="176" w:name="_Toc264969212"/>
      <w:r/>
      <w:bookmarkStart w:id="177" w:name="_Toc305158790"/>
      <w:r/>
      <w:bookmarkStart w:id="178" w:name="_Toc226337218"/>
      <w:r/>
      <w:bookmarkStart w:id="179" w:name="_Toc151193692"/>
      <w:r/>
      <w:bookmarkStart w:id="180" w:name="_Toc195842887"/>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3.2 </w:t>
      </w:r>
      <w:r>
        <w:rPr>
          <w:rFonts w:hint="eastAsia" w:ascii="宋体" w:hAnsi="宋体" w:eastAsia="宋体" w:cs="宋体"/>
          <w:color w:val="000000"/>
          <w:sz w:val="24"/>
          <w:szCs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bCs/>
          <w:color w:val="000000"/>
          <w:sz w:val="24"/>
          <w:szCs w:val="24"/>
          <w:highlight w:val="none"/>
        </w:rPr>
        <w:t xml:space="preserve">样品</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4.1 </w:t>
      </w:r>
      <w:r>
        <w:rPr>
          <w:rFonts w:hint="eastAsia" w:ascii="宋体" w:hAnsi="宋体" w:eastAsia="宋体" w:cs="宋体"/>
          <w:color w:val="000000"/>
          <w:sz w:val="24"/>
          <w:szCs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4.2 </w:t>
      </w:r>
      <w:r>
        <w:rPr>
          <w:rFonts w:hint="eastAsia" w:ascii="宋体" w:hAnsi="宋体" w:eastAsia="宋体" w:cs="宋体"/>
          <w:color w:val="000000"/>
          <w:sz w:val="24"/>
          <w:szCs w:val="24"/>
          <w:highlight w:val="none"/>
        </w:rPr>
        <w:t xml:space="preserve">样品的评审方法以及评审标准等内容见第四章《评标方法和评标标准》。</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szCs w:val="24"/>
          <w:highlight w:val="none"/>
        </w:rPr>
        <w:t xml:space="preserve">政府采购政策（包括但不限于下列具体政策要求）</w:t>
      </w:r>
      <w:r>
        <w:rPr>
          <w:rFonts w:hint="eastAsia" w:ascii="宋体" w:hAnsi="宋体" w:eastAsia="宋体" w:cs="宋体"/>
          <w:b/>
          <w:bCs/>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5.1 </w:t>
      </w:r>
      <w:r>
        <w:rPr>
          <w:rFonts w:hint="eastAsia" w:ascii="宋体" w:hAnsi="宋体" w:eastAsia="宋体" w:cs="宋体"/>
          <w:b/>
          <w:bCs/>
          <w:color w:val="000000"/>
          <w:sz w:val="24"/>
          <w:szCs w:val="24"/>
          <w:highlight w:val="none"/>
        </w:rPr>
        <w:t xml:space="preserve">进口产品</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5.1.1</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 </w:t>
      </w:r>
      <w:r>
        <w:rPr>
          <w:rFonts w:hint="eastAsia" w:ascii="宋体" w:hAnsi="宋体" w:eastAsia="宋体" w:cs="宋体"/>
          <w:b/>
          <w:bCs/>
          <w:color w:val="000000"/>
          <w:sz w:val="24"/>
          <w:szCs w:val="24"/>
          <w:highlight w:val="none"/>
        </w:rPr>
        <w:t xml:space="preserve">中小企业、监狱企业及残疾人福利性单位</w:t>
      </w:r>
      <w:r>
        <w:rPr>
          <w:rFonts w:hint="eastAsia" w:ascii="宋体" w:hAnsi="宋体" w:eastAsia="宋体" w:cs="宋体"/>
          <w:b/>
          <w:bCs/>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5.2.1</w:t>
      </w:r>
      <w:r>
        <w:rPr>
          <w:rFonts w:hint="eastAsia" w:ascii="宋体" w:hAnsi="宋体" w:eastAsia="宋体" w:cs="宋体"/>
          <w:b/>
          <w:bCs/>
          <w:color w:val="000000"/>
          <w:sz w:val="24"/>
          <w:szCs w:val="24"/>
          <w:highlight w:val="none"/>
        </w:rPr>
        <w:t xml:space="preserve">中小企业定义：</w:t>
      </w:r>
      <w:r>
        <w:rPr>
          <w:rFonts w:hint="eastAsia" w:ascii="宋体" w:hAnsi="宋体" w:eastAsia="宋体" w:cs="宋体"/>
          <w:b/>
          <w:bCs/>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1</w:t>
      </w:r>
      <w:r>
        <w:rPr>
          <w:rFonts w:hint="eastAsia" w:ascii="宋体" w:hAnsi="宋体" w:eastAsia="宋体" w:cs="宋体"/>
          <w:vanish/>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2</w:t>
      </w:r>
      <w:r>
        <w:rPr>
          <w:rFonts w:hint="eastAsia" w:ascii="宋体" w:hAnsi="宋体" w:eastAsia="宋体" w:cs="宋体"/>
          <w:vanish/>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3</w:t>
      </w:r>
      <w:r>
        <w:rPr>
          <w:rFonts w:hint="eastAsia" w:ascii="宋体" w:hAnsi="宋体" w:eastAsia="宋体" w:cs="宋体"/>
          <w:vanish/>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4</w:t>
      </w:r>
      <w:r>
        <w:rPr>
          <w:rFonts w:hint="eastAsia" w:ascii="宋体" w:hAnsi="宋体" w:eastAsia="宋体" w:cs="宋体"/>
          <w:vanish/>
          <w:color w:val="000000"/>
          <w:sz w:val="24"/>
          <w:szCs w:val="24"/>
          <w:highlight w:val="none"/>
        </w:rPr>
      </w:r>
      <w:r/>
    </w:p>
    <w:p>
      <w:pPr>
        <w:pStyle w:val="1038"/>
        <w:numPr>
          <w:ilvl w:val="0"/>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w:t>
      </w:r>
      <w:r>
        <w:rPr>
          <w:rFonts w:hint="eastAsia" w:ascii="宋体" w:hAnsi="宋体" w:eastAsia="宋体" w:cs="宋体"/>
          <w:vanish/>
          <w:color w:val="000000"/>
          <w:sz w:val="24"/>
          <w:szCs w:val="24"/>
          <w:highlight w:val="none"/>
        </w:rPr>
      </w:r>
      <w:r/>
    </w:p>
    <w:p>
      <w:pPr>
        <w:pStyle w:val="1038"/>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5.1</w:t>
      </w:r>
      <w:r>
        <w:rPr>
          <w:rFonts w:hint="eastAsia" w:ascii="宋体" w:hAnsi="宋体" w:eastAsia="宋体" w:cs="宋体"/>
          <w:vanish/>
          <w:color w:val="000000"/>
          <w:sz w:val="24"/>
          <w:szCs w:val="24"/>
          <w:highlight w:val="none"/>
        </w:rPr>
      </w:r>
      <w:r/>
    </w:p>
    <w:p>
      <w:pPr>
        <w:pStyle w:val="1038"/>
        <w:numPr>
          <w:ilvl w:val="1"/>
          <w:numId w:val="0"/>
        </w:numPr>
        <w:ind w:left="0" w:firstLine="480"/>
        <w:keepLines w:val="0"/>
        <w:keepNext w:val="0"/>
        <w:pageBreakBefore w:val="0"/>
        <w:spacing w:line="360" w:lineRule="auto"/>
        <w:widowControl w:val="off"/>
        <w:tabs>
          <w:tab w:val="left" w:pos="1980" w:leader="none"/>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w:t>
      </w:r>
      <w:r>
        <w:rPr>
          <w:rFonts w:hint="eastAsia" w:ascii="宋体" w:hAnsi="宋体" w:eastAsia="宋体" w:cs="宋体"/>
          <w:vanish/>
          <w:color w:val="000000"/>
          <w:sz w:val="24"/>
          <w:szCs w:val="24"/>
          <w:highlight w:val="none"/>
        </w:rPr>
      </w:r>
      <w:r/>
    </w:p>
    <w:p>
      <w:pPr>
        <w:pStyle w:val="103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5.2.1</w:t>
      </w:r>
      <w:r>
        <w:rPr>
          <w:rFonts w:hint="eastAsia" w:ascii="宋体" w:hAnsi="宋体" w:eastAsia="宋体" w:cs="宋体"/>
          <w:vanish/>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5.2.1.1</w:t>
      </w:r>
      <w:r>
        <w:rPr>
          <w:rFonts w:hint="eastAsia" w:ascii="宋体" w:hAnsi="宋体" w:eastAsia="宋体" w:cs="宋体"/>
          <w:color w:val="000000"/>
          <w:sz w:val="24"/>
          <w:szCs w:val="24"/>
          <w:highlight w:val="none"/>
        </w:rPr>
        <w:t xml:space="preserve">中小企业是</w:t>
      </w:r>
      <w:r>
        <w:rPr>
          <w:rFonts w:hint="eastAsia" w:ascii="宋体" w:hAnsi="宋体" w:eastAsia="宋体" w:cs="宋体"/>
          <w:color w:val="000000"/>
          <w:sz w:val="24"/>
          <w:szCs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5.2.1.2</w:t>
      </w:r>
      <w:r>
        <w:rPr>
          <w:rFonts w:hint="eastAsia" w:ascii="宋体" w:hAnsi="宋体" w:eastAsia="宋体" w:cs="宋体"/>
          <w:color w:val="000000"/>
          <w:sz w:val="24"/>
          <w:szCs w:val="24"/>
          <w:highlight w:val="none"/>
        </w:rPr>
        <w:t xml:space="preserve">供应商提供的货物、工程或者服务符合下列情形的，享受中小企业扶持政策：</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（2）在工程采购项目中，工程由中小企业承建，即工程施工单位为中小企业；</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98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5.2.1.3</w:t>
      </w:r>
      <w:r>
        <w:rPr>
          <w:rFonts w:hint="eastAsia" w:ascii="宋体" w:hAnsi="宋体" w:eastAsia="宋体" w:cs="宋体"/>
          <w:color w:val="000000"/>
          <w:sz w:val="24"/>
          <w:szCs w:val="24"/>
          <w:highlight w:val="none"/>
        </w:rPr>
        <w:t xml:space="preserve">在货物采购项目中，供应商提供的货物既有中小企业制造货物，也有大型企业制造货物的，不享受中小企业扶持政策。</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5.2.1.4</w:t>
      </w:r>
      <w:r>
        <w:rPr>
          <w:rFonts w:hint="eastAsia" w:ascii="宋体" w:hAnsi="宋体" w:eastAsia="宋体" w:cs="宋体"/>
          <w:color w:val="000000"/>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5.2.2</w:t>
      </w:r>
      <w:r>
        <w:rPr>
          <w:rFonts w:hint="eastAsia" w:ascii="宋体" w:hAnsi="宋体" w:eastAsia="宋体" w:cs="宋体"/>
          <w:b/>
          <w:bCs/>
          <w:color w:val="000000"/>
          <w:sz w:val="24"/>
          <w:szCs w:val="24"/>
          <w:highlight w:val="none"/>
        </w:rPr>
        <w:t xml:space="preserve">监狱企业定义：</w:t>
      </w:r>
      <w:r>
        <w:rPr>
          <w:rFonts w:hint="eastAsia" w:ascii="宋体" w:hAnsi="宋体" w:eastAsia="宋体" w:cs="宋体"/>
          <w:color w:val="000000"/>
          <w:sz w:val="24"/>
          <w:szCs w:val="24"/>
          <w:highlight w:val="none"/>
        </w:rPr>
        <w:t xml:space="preserve">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5.2.3</w:t>
      </w:r>
      <w:r>
        <w:rPr>
          <w:rFonts w:hint="eastAsia" w:ascii="宋体" w:hAnsi="宋体" w:eastAsia="宋体" w:cs="宋体"/>
          <w:b/>
          <w:bCs/>
          <w:color w:val="000000"/>
          <w:sz w:val="24"/>
          <w:szCs w:val="24"/>
          <w:highlight w:val="none"/>
        </w:rPr>
        <w:t xml:space="preserve">残疾人福利单位定义：</w:t>
      </w:r>
      <w:r>
        <w:rPr>
          <w:rFonts w:hint="eastAsia" w:ascii="宋体" w:hAnsi="宋体" w:eastAsia="宋体" w:cs="宋体"/>
          <w:color w:val="000000"/>
          <w:sz w:val="24"/>
          <w:szCs w:val="24"/>
          <w:highlight w:val="none"/>
        </w:rPr>
        <w:t xml:space="preserve">享受政府采购支持政策的残疾人福利性单位应当同时满足以下条件：</w:t>
      </w:r>
      <w:r>
        <w:rPr>
          <w:rFonts w:hint="eastAsia" w:ascii="宋体" w:hAnsi="宋体" w:eastAsia="宋体" w:cs="宋体"/>
          <w:color w:val="000000"/>
          <w:sz w:val="24"/>
          <w:szCs w:val="24"/>
          <w:highlight w:val="none"/>
        </w:rPr>
      </w:r>
      <w:r/>
    </w:p>
    <w:p>
      <w:pPr>
        <w:pStyle w:val="103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5.2.2</w:t>
      </w:r>
      <w:r>
        <w:rPr>
          <w:rFonts w:hint="eastAsia" w:ascii="宋体" w:hAnsi="宋体" w:eastAsia="宋体" w:cs="宋体"/>
          <w:vanish/>
          <w:color w:val="000000"/>
          <w:sz w:val="24"/>
          <w:szCs w:val="24"/>
          <w:highlight w:val="none"/>
        </w:rPr>
      </w:r>
      <w:r/>
    </w:p>
    <w:p>
      <w:pPr>
        <w:pStyle w:val="1038"/>
        <w:numPr>
          <w:ilvl w:val="2"/>
          <w:numId w:val="0"/>
        </w:numPr>
        <w:ind w:left="0" w:firstLine="480"/>
        <w:keepLines w:val="0"/>
        <w:keepNext w:val="0"/>
        <w:pageBreakBefore w:val="0"/>
        <w:spacing w:line="360" w:lineRule="auto"/>
        <w:widowControl w:val="off"/>
        <w:tabs>
          <w:tab w:val="left" w:pos="2035" w:leader="none"/>
          <w:tab w:val="left" w:pos="2977" w:leader="none"/>
        </w:tabs>
        <w:rPr>
          <w:rFonts w:hint="eastAsia" w:ascii="宋体" w:hAnsi="宋体" w:eastAsia="宋体" w:cs="宋体"/>
          <w:vanish/>
          <w:color w:val="000000"/>
          <w:sz w:val="24"/>
          <w:szCs w:val="24"/>
          <w:highlight w:val="none"/>
        </w:rPr>
        <w:outlineLvl w:val="9"/>
      </w:pPr>
      <w:r>
        <w:rPr>
          <w:rFonts w:hint="eastAsia" w:ascii="宋体" w:hAnsi="宋体" w:eastAsia="宋体" w:cs="宋体"/>
          <w:vanish/>
          <w:color w:val="000000"/>
          <w:sz w:val="24"/>
          <w:szCs w:val="24"/>
          <w:highlight w:val="none"/>
          <w:lang w:val="en-US" w:eastAsia="zh-CN" w:bidi="ar-SA"/>
        </w:rPr>
        <w:t xml:space="preserve">5.2.3</w:t>
      </w:r>
      <w:r>
        <w:rPr>
          <w:rFonts w:hint="eastAsia" w:ascii="宋体" w:hAnsi="宋体" w:eastAsia="宋体" w:cs="宋体"/>
          <w:vanish/>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5.2.3.1</w:t>
      </w:r>
      <w:r>
        <w:rPr>
          <w:rFonts w:hint="eastAsia" w:ascii="宋体" w:hAnsi="宋体" w:eastAsia="宋体" w:cs="宋体"/>
          <w:color w:val="000000"/>
          <w:sz w:val="24"/>
          <w:szCs w:val="24"/>
          <w:highlight w:val="none"/>
        </w:rPr>
        <w:t xml:space="preserve">安置的残疾人占本单位在职职工人数的比例不低于25%（含25%），并且安置的残疾人人数不少于10 人（含10 人）；</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5.2.3.2</w:t>
      </w:r>
      <w:r>
        <w:rPr>
          <w:rFonts w:hint="eastAsia" w:ascii="宋体" w:hAnsi="宋体" w:eastAsia="宋体" w:cs="宋体"/>
          <w:color w:val="000000"/>
          <w:sz w:val="24"/>
          <w:szCs w:val="24"/>
          <w:highlight w:val="none"/>
        </w:rPr>
        <w:t xml:space="preserve">依法与安置的每位残疾人签订了一年以上（含一年）的劳动合同或服务协议；</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5.2.3.3</w:t>
      </w:r>
      <w:r>
        <w:rPr>
          <w:rFonts w:hint="eastAsia" w:ascii="宋体" w:hAnsi="宋体" w:eastAsia="宋体" w:cs="宋体"/>
          <w:color w:val="000000"/>
          <w:sz w:val="24"/>
          <w:szCs w:val="24"/>
          <w:highlight w:val="none"/>
        </w:rPr>
        <w:t xml:space="preserve">为安置的每位残疾人按月足额缴纳了基本养老保险、基本医疗保险、失业保险、工伤保险和生育保险等社会保险费；</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5.2.3.4</w:t>
      </w:r>
      <w:r>
        <w:rPr>
          <w:rFonts w:hint="eastAsia" w:ascii="宋体" w:hAnsi="宋体" w:eastAsia="宋体" w:cs="宋体"/>
          <w:color w:val="000000"/>
          <w:sz w:val="24"/>
          <w:szCs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5.2.3.5</w:t>
      </w:r>
      <w:r>
        <w:rPr>
          <w:rFonts w:hint="eastAsia" w:ascii="宋体" w:hAnsi="宋体" w:eastAsia="宋体" w:cs="宋体"/>
          <w:color w:val="000000"/>
          <w:sz w:val="24"/>
          <w:szCs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color w:val="000000"/>
          <w:sz w:val="24"/>
          <w:szCs w:val="24"/>
          <w:highlight w:val="none"/>
        </w:rPr>
      </w:r>
      <w:r/>
    </w:p>
    <w:p>
      <w:pPr>
        <w:pStyle w:val="956"/>
        <w:numPr>
          <w:ilvl w:val="3"/>
          <w:numId w:val="0"/>
        </w:numPr>
        <w:ind w:left="0" w:firstLine="480"/>
        <w:keepLines w:val="0"/>
        <w:keepNext w:val="0"/>
        <w:pageBreakBefore w:val="0"/>
        <w:spacing w:line="360" w:lineRule="auto"/>
        <w:widowControl w:val="off"/>
        <w:tabs>
          <w:tab w:val="left" w:pos="1980" w:leader="none"/>
          <w:tab w:val="left" w:pos="2035" w:leader="none"/>
          <w:tab w:val="left" w:pos="2885" w:leader="none"/>
          <w:tab w:val="left" w:pos="297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5.2.3.6</w:t>
      </w:r>
      <w:r>
        <w:rPr>
          <w:rFonts w:hint="eastAsia" w:ascii="宋体" w:hAnsi="宋体" w:eastAsia="宋体" w:cs="宋体"/>
          <w:color w:val="000000"/>
          <w:sz w:val="24"/>
          <w:szCs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5.2.4</w:t>
      </w:r>
      <w:r>
        <w:rPr>
          <w:rFonts w:hint="eastAsia" w:ascii="宋体" w:hAnsi="宋体" w:eastAsia="宋体" w:cs="宋体"/>
          <w:color w:val="000000"/>
          <w:sz w:val="24"/>
          <w:szCs w:val="24"/>
          <w:highlight w:val="none"/>
        </w:rPr>
        <w:t xml:space="preserve">本项目是否专门面向中小企业预留采购份额见第一章《投标邀请》。</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5.2.5</w:t>
      </w:r>
      <w:r>
        <w:rPr>
          <w:rFonts w:hint="eastAsia" w:ascii="宋体" w:hAnsi="宋体" w:eastAsia="宋体" w:cs="宋体"/>
          <w:color w:val="000000"/>
          <w:sz w:val="24"/>
          <w:szCs w:val="24"/>
          <w:highlight w:val="none"/>
        </w:rPr>
        <w:t xml:space="preserve">采购标的对应的中小企业划分标准所属行业见《投标人须知资料表》。</w:t>
      </w:r>
      <w:r>
        <w:rPr>
          <w:rFonts w:hint="eastAsia" w:ascii="宋体" w:hAnsi="宋体" w:eastAsia="宋体" w:cs="宋体"/>
          <w:color w:val="000000"/>
          <w:sz w:val="24"/>
          <w:szCs w:val="24"/>
          <w:highlight w:val="none"/>
        </w:rPr>
      </w:r>
      <w:r/>
    </w:p>
    <w:p>
      <w:pPr>
        <w:pStyle w:val="956"/>
        <w:numPr>
          <w:ilvl w:val="2"/>
          <w:numId w:val="0"/>
        </w:numPr>
        <w:ind w:left="0" w:firstLine="482"/>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5.2.6</w:t>
      </w:r>
      <w:r>
        <w:rPr>
          <w:rFonts w:hint="eastAsia" w:ascii="宋体" w:hAnsi="宋体" w:eastAsia="宋体" w:cs="宋体"/>
          <w:color w:val="000000"/>
          <w:sz w:val="24"/>
          <w:szCs w:val="24"/>
          <w:highlight w:val="none"/>
        </w:rPr>
        <w:t xml:space="preserve">小微企业价格评审优惠的政策调整：见第四章《评标方法和评标标准》。</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5.3</w:t>
      </w:r>
      <w:r>
        <w:rPr>
          <w:rFonts w:hint="eastAsia" w:ascii="宋体" w:hAnsi="宋体" w:eastAsia="宋体" w:cs="宋体"/>
          <w:b/>
          <w:bCs/>
          <w:color w:val="000000"/>
          <w:sz w:val="24"/>
          <w:szCs w:val="24"/>
          <w:highlight w:val="none"/>
        </w:rPr>
        <w:t xml:space="preserve">政府采购节能产品、环境标志产品</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5.3.1</w:t>
      </w:r>
      <w:r>
        <w:rPr>
          <w:rFonts w:hint="eastAsia" w:ascii="宋体" w:hAnsi="宋体" w:eastAsia="宋体" w:cs="宋体"/>
          <w:color w:val="000000"/>
          <w:sz w:val="24"/>
          <w:szCs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5.3.2</w:t>
      </w:r>
      <w:r>
        <w:rPr>
          <w:rFonts w:hint="eastAsia" w:ascii="宋体" w:hAnsi="宋体" w:eastAsia="宋体" w:cs="宋体"/>
          <w:color w:val="000000"/>
          <w:sz w:val="24"/>
          <w:szCs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5.3.3</w:t>
      </w:r>
      <w:r>
        <w:rPr>
          <w:rFonts w:hint="eastAsia" w:ascii="宋体" w:hAnsi="宋体" w:eastAsia="宋体" w:cs="宋体"/>
          <w:color w:val="000000"/>
          <w:sz w:val="24"/>
          <w:szCs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5.3.4</w:t>
      </w:r>
      <w:r>
        <w:rPr>
          <w:rFonts w:hint="eastAsia" w:ascii="宋体" w:hAnsi="宋体" w:eastAsia="宋体" w:cs="宋体"/>
          <w:color w:val="000000"/>
          <w:sz w:val="24"/>
          <w:szCs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5.3.5</w:t>
      </w:r>
      <w:r>
        <w:rPr>
          <w:rFonts w:hint="eastAsia" w:ascii="宋体" w:hAnsi="宋体" w:eastAsia="宋体" w:cs="宋体"/>
          <w:color w:val="000000"/>
          <w:sz w:val="24"/>
          <w:szCs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必须严格执行，必要时应按照要求在履约验收环节出具检测报告。</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5.4</w:t>
      </w:r>
      <w:r>
        <w:rPr>
          <w:rFonts w:hint="eastAsia" w:ascii="宋体" w:hAnsi="宋体" w:eastAsia="宋体" w:cs="宋体"/>
          <w:b/>
          <w:bCs/>
          <w:color w:val="000000"/>
          <w:sz w:val="24"/>
          <w:szCs w:val="24"/>
          <w:highlight w:val="none"/>
        </w:rPr>
        <w:t xml:space="preserve">支持乡村产业振兴管理</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tabs>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5.4.1</w:t>
      </w:r>
      <w:r>
        <w:rPr>
          <w:rFonts w:hint="eastAsia" w:ascii="宋体" w:hAnsi="宋体" w:eastAsia="宋体" w:cs="宋体"/>
          <w:color w:val="000000"/>
          <w:sz w:val="24"/>
          <w:szCs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5.5</w:t>
      </w:r>
      <w:r>
        <w:rPr>
          <w:rFonts w:hint="eastAsia" w:ascii="宋体" w:hAnsi="宋体" w:eastAsia="宋体" w:cs="宋体"/>
          <w:b/>
          <w:bCs/>
          <w:color w:val="000000"/>
          <w:sz w:val="24"/>
          <w:szCs w:val="24"/>
          <w:highlight w:val="none"/>
        </w:rPr>
        <w:t xml:space="preserve">正版软件</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5.5.1</w:t>
      </w:r>
      <w:r>
        <w:rPr>
          <w:rFonts w:hint="eastAsia" w:ascii="宋体" w:hAnsi="宋体" w:eastAsia="宋体" w:cs="宋体"/>
          <w:color w:val="000000"/>
          <w:sz w:val="24"/>
          <w:szCs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5.5.2</w:t>
      </w:r>
      <w:r>
        <w:rPr>
          <w:rFonts w:hint="eastAsia" w:ascii="宋体" w:hAnsi="宋体" w:eastAsia="宋体" w:cs="宋体"/>
          <w:color w:val="000000"/>
          <w:sz w:val="24"/>
          <w:szCs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s="宋体"/>
          <w:color w:val="000000"/>
          <w:sz w:val="24"/>
          <w:szCs w:val="24"/>
          <w:highlight w:val="none"/>
        </w:rPr>
      </w:r>
      <w:r/>
    </w:p>
    <w:p>
      <w:pPr>
        <w:pStyle w:val="956"/>
        <w:numPr>
          <w:ilvl w:val="1"/>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5.6</w:t>
      </w:r>
      <w:r>
        <w:rPr>
          <w:rFonts w:hint="eastAsia" w:ascii="宋体" w:hAnsi="宋体" w:eastAsia="宋体" w:cs="宋体"/>
          <w:b/>
          <w:bCs/>
          <w:color w:val="000000"/>
          <w:sz w:val="24"/>
          <w:szCs w:val="24"/>
          <w:highlight w:val="none"/>
        </w:rPr>
        <w:t xml:space="preserve">政府采购创新产品政策</w:t>
      </w:r>
      <w:r>
        <w:rPr>
          <w:rFonts w:hint="eastAsia" w:ascii="宋体" w:hAnsi="宋体" w:eastAsia="宋体" w:cs="宋体"/>
          <w:b/>
          <w:bCs/>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5.6.1</w:t>
      </w:r>
      <w:r>
        <w:rPr>
          <w:rFonts w:hint="eastAsia" w:ascii="宋体" w:hAnsi="宋体" w:eastAsia="宋体" w:cs="宋体"/>
          <w:color w:val="000000"/>
          <w:sz w:val="24"/>
          <w:szCs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eastAsia="宋体" w:cs="宋体"/>
          <w:color w:val="000000"/>
          <w:sz w:val="24"/>
          <w:szCs w:val="24"/>
          <w:highlight w:val="none"/>
        </w:rPr>
      </w:r>
      <w:r/>
    </w:p>
    <w:p>
      <w:pPr>
        <w:pStyle w:val="956"/>
        <w:ind w:left="0"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5.7 绿色采购政策</w:t>
      </w:r>
      <w:r>
        <w:rPr>
          <w:rFonts w:hint="eastAsia" w:ascii="宋体" w:hAnsi="宋体" w:eastAsia="宋体" w:cs="宋体"/>
          <w:b/>
          <w:bCs/>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5.7.1 </w:t>
      </w:r>
      <w:r>
        <w:rPr>
          <w:rFonts w:hint="eastAsia" w:ascii="宋体" w:hAnsi="宋体" w:eastAsia="宋体" w:cs="宋体"/>
          <w:bCs/>
          <w:color w:val="000000"/>
          <w:sz w:val="24"/>
          <w:szCs w:val="24"/>
          <w:highlight w:val="none"/>
        </w:rPr>
        <w:t xml:space="preserve">绿色数据中心政策 </w:t>
      </w:r>
      <w:r>
        <w:rPr>
          <w:rFonts w:hint="eastAsia" w:ascii="宋体" w:hAnsi="宋体" w:eastAsia="宋体" w:cs="宋体"/>
          <w:color w:val="000000"/>
          <w:sz w:val="24"/>
          <w:szCs w:val="24"/>
          <w:highlight w:val="none"/>
        </w:rPr>
        <w:t xml:space="preserve">依据《绿色数据中心政府采购需求标准（试行）》（财办库〔2023〕7 号）文件精神，采购</w:t>
      </w:r>
      <w:r>
        <w:rPr>
          <w:rFonts w:hint="eastAsia" w:ascii="宋体" w:hAnsi="宋体" w:eastAsia="宋体" w:cs="宋体"/>
          <w:color w:val="000000"/>
          <w:sz w:val="24"/>
          <w:szCs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5.7.2 推广应用绿色建材</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5.7.3 优先使用低挥发性有机化合物产品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5.8 采购本国产品的支持政策</w:t>
      </w:r>
      <w:r>
        <w:rPr>
          <w:rFonts w:hint="eastAsia" w:ascii="宋体" w:hAnsi="宋体" w:eastAsia="宋体" w:cs="宋体"/>
          <w:b/>
          <w:bCs/>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b/>
          <w:bCs/>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根据《国务院办公厅关于在政府采购中实施本国产品标准及相关政策的通知》（国办发〔2025〕34号）文件要求，在政府采购中实施本国产品标准及相关支持政策。</w:t>
      </w:r>
      <w:r>
        <w:rPr>
          <w:rFonts w:ascii="宋体" w:hAnsi="宋体" w:eastAsia="宋体" w:cs="宋体"/>
          <w:b/>
          <w:bCs/>
          <w:color w:val="000000"/>
          <w:sz w:val="24"/>
          <w:szCs w:val="24"/>
          <w:highlight w:val="none"/>
          <w:lang w:val="en-US" w:eastAsia="zh-CN" w:bidi="ar-SA"/>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6 </w:t>
      </w:r>
      <w:r>
        <w:rPr>
          <w:rFonts w:hint="eastAsia" w:ascii="宋体" w:hAnsi="宋体" w:eastAsia="宋体" w:cs="宋体"/>
          <w:b/>
          <w:bCs/>
          <w:color w:val="000000"/>
          <w:sz w:val="24"/>
          <w:szCs w:val="24"/>
          <w:highlight w:val="none"/>
        </w:rPr>
        <w:t xml:space="preserve">投标费用</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6.1 </w:t>
      </w:r>
      <w:r>
        <w:rPr>
          <w:rFonts w:hint="eastAsia" w:ascii="宋体" w:hAnsi="宋体" w:eastAsia="宋体" w:cs="宋体"/>
          <w:color w:val="000000"/>
          <w:sz w:val="24"/>
          <w:szCs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s="宋体"/>
          <w:color w:val="000000"/>
          <w:sz w:val="24"/>
          <w:szCs w:val="24"/>
          <w:highlight w:val="none"/>
        </w:rPr>
      </w:r>
      <w:r/>
    </w:p>
    <w:p>
      <w:pPr>
        <w:pStyle w:val="956"/>
        <w:ind w:left="1080"/>
        <w:spacing w:line="360" w:lineRule="auto"/>
        <w:tabs>
          <w:tab w:val="left" w:pos="1080" w:leader="none"/>
        </w:tabs>
        <w:rPr>
          <w:rFonts w:hint="eastAsia" w:ascii="宋体" w:hAnsi="宋体" w:eastAsia="宋体" w:cs="宋体"/>
          <w:color w:val="000000"/>
          <w:sz w:val="24"/>
          <w:szCs w:val="24"/>
          <w:highlight w:val="none"/>
        </w:rPr>
      </w:pPr>
      <w:r/>
      <w:bookmarkStart w:id="181" w:name="_1.8_计量单位"/>
      <w:r/>
      <w:bookmarkEnd w:id="181"/>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   招标文件</w:t>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182" w:name="_Toc151193765"/>
      <w:r/>
      <w:bookmarkStart w:id="183" w:name="_Toc226337219"/>
      <w:r/>
      <w:bookmarkStart w:id="184" w:name="_Toc164229364"/>
      <w:r/>
      <w:bookmarkStart w:id="185" w:name="_Toc151193693"/>
      <w:r/>
      <w:bookmarkStart w:id="186" w:name="_Toc150774728"/>
      <w:r/>
      <w:bookmarkStart w:id="187" w:name="_Toc264969213"/>
      <w:r/>
      <w:bookmarkStart w:id="188" w:name="_Toc151193621"/>
      <w:r/>
      <w:bookmarkStart w:id="189" w:name="_Toc127161437"/>
      <w:r/>
      <w:bookmarkStart w:id="190" w:name="_Toc305158791"/>
      <w:r/>
      <w:bookmarkStart w:id="191" w:name="_Toc164608637"/>
      <w:r/>
      <w:bookmarkStart w:id="192" w:name="_Toc195842888"/>
      <w:r/>
      <w:bookmarkStart w:id="193" w:name="_Toc226309767"/>
      <w:r/>
      <w:bookmarkStart w:id="194" w:name="_Toc226965713"/>
      <w:r/>
      <w:bookmarkStart w:id="195" w:name="_Toc164351617"/>
      <w:r/>
      <w:bookmarkStart w:id="196" w:name="_Toc149720816"/>
      <w:r/>
      <w:bookmarkStart w:id="197" w:name="_Toc151193911"/>
      <w:r/>
      <w:bookmarkStart w:id="198" w:name="_Toc305158865"/>
      <w:r/>
      <w:bookmarkStart w:id="199" w:name="_Toc150774623"/>
      <w:r/>
      <w:bookmarkStart w:id="200" w:name="_Toc151193837"/>
      <w:r/>
      <w:bookmarkStart w:id="201" w:name="_Toc164229218"/>
      <w:r/>
      <w:bookmarkStart w:id="202" w:name="_Toc151190150"/>
      <w:r/>
      <w:bookmarkStart w:id="203" w:name="_Toc164608792"/>
      <w:r/>
      <w:bookmarkStart w:id="204" w:name="_Toc127151523"/>
      <w:r/>
      <w:bookmarkStart w:id="205" w:name="_Toc265228361"/>
      <w:r/>
      <w:bookmarkStart w:id="206" w:name="_Toc150509274"/>
      <w:r/>
      <w:bookmarkStart w:id="207" w:name="_Toc142311025"/>
      <w:r/>
      <w:bookmarkStart w:id="208" w:name="_Toc127151724"/>
      <w:r/>
      <w:bookmarkStart w:id="209" w:name="_Toc520356147"/>
      <w:r/>
      <w:bookmarkStart w:id="210" w:name="_Toc226965796"/>
      <w:r/>
      <w:bookmarkStart w:id="211" w:name="_Toc150480761"/>
      <w:r>
        <w:rPr>
          <w:rFonts w:hint="eastAsia" w:ascii="宋体" w:hAnsi="宋体" w:eastAsia="宋体" w:cs="宋体"/>
          <w:b/>
          <w:bCs/>
          <w:color w:val="000000"/>
          <w:sz w:val="24"/>
          <w:szCs w:val="24"/>
          <w:highlight w:val="none"/>
          <w:lang w:val="en-US" w:eastAsia="zh-CN" w:bidi="ar-SA"/>
        </w:rPr>
        <w:t xml:space="preserve">7 </w:t>
      </w:r>
      <w:r>
        <w:rPr>
          <w:rFonts w:hint="eastAsia" w:ascii="宋体" w:hAnsi="宋体" w:eastAsia="宋体" w:cs="宋体"/>
          <w:b/>
          <w:bCs/>
          <w:color w:val="000000"/>
          <w:sz w:val="24"/>
          <w:szCs w:val="24"/>
          <w:highlight w:val="none"/>
        </w:rPr>
        <w:t xml:space="preserve">招标文件构</w:t>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ascii="宋体" w:hAnsi="宋体" w:eastAsia="宋体" w:cs="宋体"/>
          <w:b/>
          <w:bCs/>
          <w:color w:val="000000"/>
          <w:sz w:val="24"/>
          <w:szCs w:val="24"/>
          <w:highlight w:val="none"/>
        </w:rPr>
        <w:t xml:space="preserve">成</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7.1 </w:t>
      </w:r>
      <w:r>
        <w:rPr>
          <w:rFonts w:hint="eastAsia" w:ascii="宋体" w:hAnsi="宋体" w:eastAsia="宋体" w:cs="宋体"/>
          <w:color w:val="000000"/>
          <w:sz w:val="24"/>
          <w:szCs w:val="24"/>
          <w:highlight w:val="none"/>
        </w:rPr>
        <w:t xml:space="preserve">招标文件包括以下部分：</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第一章 </w:t>
      </w:r>
      <w:r>
        <w:rPr>
          <w:rFonts w:hint="eastAsia" w:ascii="宋体" w:hAnsi="宋体" w:eastAsia="宋体" w:cs="宋体"/>
          <w:color w:val="000000"/>
          <w:sz w:val="24"/>
          <w:szCs w:val="24"/>
          <w:highlight w:val="none"/>
        </w:rPr>
        <w:t xml:space="preserve">投标邀请</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第二章 </w:t>
      </w:r>
      <w:r>
        <w:rPr>
          <w:rFonts w:hint="eastAsia" w:ascii="宋体" w:hAnsi="宋体" w:eastAsia="宋体" w:cs="宋体"/>
          <w:color w:val="000000"/>
          <w:sz w:val="24"/>
          <w:szCs w:val="24"/>
          <w:highlight w:val="none"/>
        </w:rPr>
        <w:t xml:space="preserve">投标人须知</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第三章 </w:t>
      </w:r>
      <w:r>
        <w:rPr>
          <w:rFonts w:hint="eastAsia" w:ascii="宋体" w:hAnsi="宋体" w:eastAsia="宋体" w:cs="宋体"/>
          <w:color w:val="000000"/>
          <w:sz w:val="24"/>
          <w:szCs w:val="24"/>
          <w:highlight w:val="none"/>
        </w:rPr>
        <w:t xml:space="preserve">资格审查</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第四章 </w:t>
      </w:r>
      <w:r>
        <w:rPr>
          <w:rFonts w:hint="eastAsia" w:ascii="宋体" w:hAnsi="宋体" w:eastAsia="宋体" w:cs="宋体"/>
          <w:color w:val="000000"/>
          <w:sz w:val="24"/>
          <w:szCs w:val="24"/>
          <w:highlight w:val="none"/>
        </w:rPr>
        <w:t xml:space="preserve">评标程序、评标方法和评标标准</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第五章 </w:t>
      </w:r>
      <w:r>
        <w:rPr>
          <w:rFonts w:hint="eastAsia" w:ascii="宋体" w:hAnsi="宋体" w:eastAsia="宋体" w:cs="宋体"/>
          <w:color w:val="000000"/>
          <w:sz w:val="24"/>
          <w:szCs w:val="24"/>
          <w:highlight w:val="none"/>
        </w:rPr>
        <w:t xml:space="preserve">采购需求</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第六章 </w:t>
      </w:r>
      <w:r>
        <w:rPr>
          <w:rFonts w:hint="eastAsia" w:ascii="宋体" w:hAnsi="宋体" w:eastAsia="宋体" w:cs="宋体"/>
          <w:color w:val="000000"/>
          <w:sz w:val="24"/>
          <w:szCs w:val="24"/>
          <w:highlight w:val="none"/>
        </w:rPr>
        <w:t xml:space="preserve">拟签订的合同文本</w:t>
      </w:r>
      <w:r>
        <w:rPr>
          <w:rFonts w:hint="eastAsia" w:ascii="宋体" w:hAnsi="宋体" w:eastAsia="宋体" w:cs="宋体"/>
          <w:color w:val="000000"/>
          <w:sz w:val="24"/>
          <w:szCs w:val="24"/>
          <w:highlight w:val="none"/>
        </w:rPr>
      </w:r>
      <w:r/>
    </w:p>
    <w:p>
      <w:pPr>
        <w:pStyle w:val="956"/>
        <w:numPr>
          <w:ilvl w:val="0"/>
          <w:numId w:val="0"/>
        </w:numPr>
        <w:ind w:firstLine="480"/>
        <w:spacing w:line="360" w:lineRule="auto"/>
        <w:tabs>
          <w:tab w:val="left" w:pos="1980" w:leader="none"/>
          <w:tab w:val="left" w:pos="252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第七章 </w:t>
      </w:r>
      <w:r>
        <w:rPr>
          <w:rFonts w:hint="eastAsia" w:ascii="宋体" w:hAnsi="宋体" w:eastAsia="宋体" w:cs="宋体"/>
          <w:color w:val="000000"/>
          <w:sz w:val="24"/>
          <w:szCs w:val="24"/>
          <w:highlight w:val="none"/>
        </w:rPr>
        <w:t xml:space="preserve">投标文件格式</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7.2 </w:t>
      </w:r>
      <w:r>
        <w:rPr>
          <w:rFonts w:hint="eastAsia" w:ascii="宋体" w:hAnsi="宋体" w:eastAsia="宋体" w:cs="宋体"/>
          <w:color w:val="000000"/>
          <w:sz w:val="24"/>
          <w:szCs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1080" w:leader="none"/>
          <w:tab w:val="left" w:pos="2014"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8 </w:t>
      </w:r>
      <w:r>
        <w:rPr>
          <w:rFonts w:hint="eastAsia" w:ascii="宋体" w:hAnsi="宋体" w:eastAsia="宋体" w:cs="宋体"/>
          <w:b/>
          <w:bCs/>
          <w:color w:val="000000"/>
          <w:sz w:val="24"/>
          <w:szCs w:val="24"/>
          <w:highlight w:val="none"/>
        </w:rPr>
        <w:t xml:space="preserve">对招标文件的澄清或修改</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8.1 </w:t>
      </w:r>
      <w:r>
        <w:rPr>
          <w:rFonts w:hint="eastAsia" w:ascii="宋体" w:hAnsi="宋体" w:eastAsia="宋体" w:cs="宋体"/>
          <w:color w:val="000000"/>
          <w:sz w:val="24"/>
          <w:szCs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1561"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8.2 </w:t>
      </w:r>
      <w:r>
        <w:rPr>
          <w:rFonts w:hint="eastAsia" w:ascii="宋体" w:hAnsi="宋体" w:eastAsia="宋体" w:cs="宋体"/>
          <w:color w:val="000000"/>
          <w:sz w:val="24"/>
          <w:szCs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eastAsia="宋体" w:cs="宋体"/>
          <w:color w:val="000000"/>
          <w:sz w:val="24"/>
          <w:szCs w:val="24"/>
          <w:highlight w:val="none"/>
        </w:rPr>
      </w:r>
      <w:r/>
    </w:p>
    <w:p>
      <w:pPr>
        <w:pStyle w:val="956"/>
        <w:ind w:left="1080"/>
        <w:spacing w:line="360" w:lineRule="auto"/>
        <w:tabs>
          <w:tab w:val="left" w:pos="1080" w:leader="none"/>
          <w:tab w:val="left" w:pos="1561" w:leader="none"/>
        </w:tabs>
        <w:rPr>
          <w:rFonts w:hint="eastAsia" w:ascii="宋体" w:hAnsi="宋体" w:eastAsia="宋体" w:cs="宋体"/>
          <w:color w:val="000000"/>
          <w:sz w:val="24"/>
          <w:szCs w:val="24"/>
          <w:highlight w:val="none"/>
        </w:rPr>
      </w:pPr>
      <w:r/>
      <w:bookmarkStart w:id="212" w:name="_Toc151193840"/>
      <w:r/>
      <w:bookmarkStart w:id="213" w:name="_Toc305158868"/>
      <w:r/>
      <w:bookmarkStart w:id="214" w:name="_Toc226337222"/>
      <w:r/>
      <w:bookmarkStart w:id="215" w:name="_Toc150480764"/>
      <w:r/>
      <w:bookmarkStart w:id="216" w:name="_Toc150774626"/>
      <w:r/>
      <w:bookmarkStart w:id="217" w:name="_Toc127151526"/>
      <w:r/>
      <w:bookmarkStart w:id="218" w:name="_Toc151190153"/>
      <w:r/>
      <w:bookmarkStart w:id="219" w:name="_Toc516367020"/>
      <w:r/>
      <w:bookmarkStart w:id="220" w:name="_Toc151193768"/>
      <w:r/>
      <w:bookmarkStart w:id="221" w:name="_Toc150774731"/>
      <w:r/>
      <w:bookmarkStart w:id="222" w:name="_Toc305158794"/>
      <w:r/>
      <w:bookmarkStart w:id="223" w:name="_Toc265228364"/>
      <w:r/>
      <w:bookmarkStart w:id="224" w:name="_Toc226965716"/>
      <w:r/>
      <w:bookmarkStart w:id="225" w:name="_Toc195842891"/>
      <w:r/>
      <w:bookmarkStart w:id="226" w:name="_Toc226309770"/>
      <w:r/>
      <w:bookmarkStart w:id="227" w:name="_Toc151193914"/>
      <w:r/>
      <w:bookmarkStart w:id="228" w:name="_Toc151193624"/>
      <w:r/>
      <w:bookmarkStart w:id="229" w:name="_Toc150509277"/>
      <w:r/>
      <w:bookmarkStart w:id="230" w:name="_Toc520356150"/>
      <w:r/>
      <w:bookmarkStart w:id="231" w:name="_Toc151193696"/>
      <w:r/>
      <w:bookmarkStart w:id="232" w:name="_Toc142311028"/>
      <w:r/>
      <w:bookmarkStart w:id="233" w:name="_Toc264969216"/>
      <w:r/>
      <w:bookmarkStart w:id="234" w:name="_Toc226965799"/>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   投标文件</w:t>
      </w:r>
      <w:bookmarkEnd w:id="219"/>
      <w:r>
        <w:rPr>
          <w:rFonts w:hint="eastAsia" w:ascii="宋体" w:hAnsi="宋体" w:eastAsia="宋体" w:cs="宋体"/>
          <w:color w:val="000000"/>
          <w:sz w:val="24"/>
          <w:szCs w:val="24"/>
          <w:highlight w:val="none"/>
        </w:rPr>
        <w:t xml:space="preserve">的编制</w:t>
      </w:r>
      <w:bookmarkEnd w:id="212"/>
      <w:r/>
      <w:bookmarkEnd w:id="213"/>
      <w:r/>
      <w:bookmarkEnd w:id="214"/>
      <w:r/>
      <w:bookmarkEnd w:id="215"/>
      <w:r/>
      <w:bookmarkEnd w:id="216"/>
      <w:r/>
      <w:bookmarkEnd w:id="217"/>
      <w:r/>
      <w:bookmarkEnd w:id="218"/>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235" w:name="_Toc151193769"/>
      <w:r/>
      <w:bookmarkStart w:id="236" w:name="_Toc127161441"/>
      <w:r/>
      <w:bookmarkStart w:id="237" w:name="_Toc142311029"/>
      <w:r/>
      <w:bookmarkStart w:id="238" w:name="_Toc164608641"/>
      <w:r/>
      <w:bookmarkStart w:id="239" w:name="_Toc226965800"/>
      <w:r/>
      <w:bookmarkStart w:id="240" w:name="_Toc164608796"/>
      <w:r/>
      <w:bookmarkStart w:id="241" w:name="_Toc151190154"/>
      <w:r/>
      <w:bookmarkStart w:id="242" w:name="_Toc150774732"/>
      <w:r/>
      <w:bookmarkStart w:id="243" w:name="_Toc151193697"/>
      <w:r/>
      <w:bookmarkStart w:id="244" w:name="_Toc164229368"/>
      <w:r/>
      <w:bookmarkStart w:id="245" w:name="_Toc150774627"/>
      <w:r/>
      <w:bookmarkStart w:id="246" w:name="_Toc150509278"/>
      <w:r/>
      <w:bookmarkStart w:id="247" w:name="_Toc151193915"/>
      <w:r/>
      <w:bookmarkStart w:id="248" w:name="_Toc164351621"/>
      <w:r/>
      <w:bookmarkStart w:id="249" w:name="_Toc195842892"/>
      <w:r/>
      <w:bookmarkStart w:id="250" w:name="_Toc264969217"/>
      <w:r/>
      <w:bookmarkStart w:id="251" w:name="_Toc164229222"/>
      <w:r/>
      <w:bookmarkStart w:id="252" w:name="_Toc150480765"/>
      <w:r/>
      <w:bookmarkStart w:id="253" w:name="_Toc127151728"/>
      <w:r/>
      <w:bookmarkStart w:id="254" w:name="_Toc305158869"/>
      <w:r/>
      <w:bookmarkStart w:id="255" w:name="_Toc151193625"/>
      <w:r/>
      <w:bookmarkStart w:id="256" w:name="_Toc226309771"/>
      <w:r/>
      <w:bookmarkStart w:id="257" w:name="_Toc265228365"/>
      <w:r/>
      <w:bookmarkStart w:id="258" w:name="_Toc520356151"/>
      <w:r/>
      <w:bookmarkStart w:id="259" w:name="_Toc151193841"/>
      <w:r/>
      <w:bookmarkStart w:id="260" w:name="_Toc127151527"/>
      <w:r/>
      <w:bookmarkStart w:id="261" w:name="_Toc305158795"/>
      <w:r/>
      <w:bookmarkStart w:id="262" w:name="_Toc516367021"/>
      <w:r/>
      <w:bookmarkStart w:id="263" w:name="_Toc149720820"/>
      <w:r/>
      <w:bookmarkStart w:id="264" w:name="_Toc226337223"/>
      <w:r/>
      <w:bookmarkStart w:id="265" w:name="_Toc226965717"/>
      <w:r>
        <w:rPr>
          <w:rFonts w:hint="eastAsia" w:ascii="宋体" w:hAnsi="宋体" w:eastAsia="宋体" w:cs="宋体"/>
          <w:b/>
          <w:bCs/>
          <w:color w:val="000000"/>
          <w:sz w:val="24"/>
          <w:szCs w:val="24"/>
          <w:highlight w:val="none"/>
          <w:lang w:val="en-US" w:eastAsia="zh-CN" w:bidi="ar-SA"/>
        </w:rPr>
        <w:t xml:space="preserve">9 </w:t>
      </w:r>
      <w:r>
        <w:rPr>
          <w:rFonts w:hint="eastAsia" w:ascii="宋体" w:hAnsi="宋体" w:eastAsia="宋体" w:cs="宋体"/>
          <w:b/>
          <w:bCs/>
          <w:color w:val="000000"/>
          <w:sz w:val="24"/>
          <w:szCs w:val="24"/>
          <w:highlight w:val="none"/>
        </w:rPr>
        <w:t xml:space="preserve">投标范围、投标文件中计量单位的使用</w:t>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b/>
          <w:bCs/>
          <w:color w:val="000000"/>
          <w:sz w:val="24"/>
          <w:szCs w:val="24"/>
          <w:highlight w:val="none"/>
        </w:rPr>
        <w:t xml:space="preserve">及投标语言</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9.1 </w:t>
      </w:r>
      <w:r>
        <w:rPr>
          <w:rFonts w:hint="eastAsia" w:ascii="宋体" w:hAnsi="宋体" w:eastAsia="宋体" w:cs="宋体"/>
          <w:color w:val="000000"/>
          <w:sz w:val="24"/>
          <w:szCs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000000"/>
          <w:sz w:val="24"/>
          <w:szCs w:val="24"/>
          <w:highlight w:val="none"/>
        </w:rPr>
        <w:t xml:space="preserve">无效投标</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9.2 </w:t>
      </w:r>
      <w:r>
        <w:rPr>
          <w:rFonts w:hint="eastAsia" w:ascii="宋体" w:hAnsi="宋体" w:eastAsia="宋体" w:cs="宋体"/>
          <w:color w:val="000000"/>
          <w:sz w:val="24"/>
          <w:szCs w:val="24"/>
          <w:highlight w:val="none"/>
        </w:rPr>
        <w:t xml:space="preserve">除招标文件有特殊要求外，本项目投标所使用的计量单位，应采用中华人民共和国法定计量单位。</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9.3 </w:t>
      </w:r>
      <w:r>
        <w:rPr>
          <w:rFonts w:hint="eastAsia" w:ascii="宋体" w:hAnsi="宋体" w:eastAsia="宋体" w:cs="宋体"/>
          <w:color w:val="000000"/>
          <w:sz w:val="24"/>
          <w:szCs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266" w:name="_Toc150509279"/>
      <w:r/>
      <w:bookmarkStart w:id="267" w:name="_Toc142311030"/>
      <w:r/>
      <w:bookmarkStart w:id="268" w:name="_Toc226965718"/>
      <w:r/>
      <w:bookmarkStart w:id="269" w:name="_Toc151193626"/>
      <w:r/>
      <w:bookmarkStart w:id="270" w:name="_Toc127151729"/>
      <w:r/>
      <w:bookmarkStart w:id="271" w:name="_Toc150480766"/>
      <w:r/>
      <w:bookmarkStart w:id="272" w:name="_Toc150774733"/>
      <w:r/>
      <w:bookmarkStart w:id="273" w:name="_Toc164608642"/>
      <w:r/>
      <w:bookmarkStart w:id="274" w:name="_Toc226337224"/>
      <w:r/>
      <w:bookmarkStart w:id="275" w:name="_Toc305158870"/>
      <w:r/>
      <w:bookmarkStart w:id="276" w:name="_Toc151193770"/>
      <w:r/>
      <w:bookmarkStart w:id="277" w:name="_Toc226965801"/>
      <w:r/>
      <w:bookmarkStart w:id="278" w:name="_Toc127161442"/>
      <w:r/>
      <w:bookmarkStart w:id="279" w:name="_Toc520356152"/>
      <w:r/>
      <w:bookmarkStart w:id="280" w:name="_Toc226309772"/>
      <w:r/>
      <w:bookmarkStart w:id="281" w:name="_Toc305158796"/>
      <w:r/>
      <w:bookmarkStart w:id="282" w:name="_Toc150774628"/>
      <w:r/>
      <w:bookmarkStart w:id="283" w:name="_Toc164229223"/>
      <w:r/>
      <w:bookmarkStart w:id="284" w:name="_Toc164351622"/>
      <w:r/>
      <w:bookmarkStart w:id="285" w:name="_Toc151190155"/>
      <w:r/>
      <w:bookmarkStart w:id="286" w:name="_Toc149720821"/>
      <w:r/>
      <w:bookmarkStart w:id="287" w:name="_Toc164608797"/>
      <w:r/>
      <w:bookmarkStart w:id="288" w:name="_Toc127151528"/>
      <w:r/>
      <w:bookmarkStart w:id="289" w:name="_Toc264969218"/>
      <w:r/>
      <w:bookmarkStart w:id="290" w:name="_Toc164229369"/>
      <w:r/>
      <w:bookmarkStart w:id="291" w:name="_Toc151193842"/>
      <w:r/>
      <w:bookmarkStart w:id="292" w:name="_Toc151193916"/>
      <w:r/>
      <w:bookmarkStart w:id="293" w:name="_Ref467306195"/>
      <w:r/>
      <w:bookmarkStart w:id="294" w:name="_Ref467306676"/>
      <w:r/>
      <w:bookmarkStart w:id="295" w:name="_Toc516367022"/>
      <w:r/>
      <w:bookmarkStart w:id="296" w:name="_Toc195842893"/>
      <w:r/>
      <w:bookmarkStart w:id="297" w:name="_Toc265228366"/>
      <w:r/>
      <w:bookmarkStart w:id="298" w:name="_Toc151193698"/>
      <w:r>
        <w:rPr>
          <w:rFonts w:hint="eastAsia" w:ascii="宋体" w:hAnsi="宋体" w:eastAsia="宋体" w:cs="宋体"/>
          <w:b/>
          <w:bCs/>
          <w:color w:val="000000"/>
          <w:sz w:val="24"/>
          <w:szCs w:val="24"/>
          <w:highlight w:val="none"/>
          <w:lang w:val="en-US" w:eastAsia="zh-CN" w:bidi="ar-SA"/>
        </w:rPr>
        <w:t xml:space="preserve">10</w:t>
      </w:r>
      <w:r>
        <w:rPr>
          <w:rFonts w:hint="eastAsia" w:ascii="宋体" w:hAnsi="宋体" w:eastAsia="宋体" w:cs="宋体"/>
          <w:b/>
          <w:bCs/>
          <w:color w:val="000000"/>
          <w:sz w:val="24"/>
          <w:szCs w:val="24"/>
          <w:highlight w:val="none"/>
        </w:rPr>
        <w:t xml:space="preserve">投标文件</w:t>
      </w:r>
      <w:bookmarkEnd w:id="293"/>
      <w:r/>
      <w:bookmarkEnd w:id="294"/>
      <w:r/>
      <w:bookmarkEnd w:id="295"/>
      <w:r>
        <w:rPr>
          <w:rFonts w:hint="eastAsia" w:ascii="宋体" w:hAnsi="宋体" w:eastAsia="宋体" w:cs="宋体"/>
          <w:b/>
          <w:bCs/>
          <w:color w:val="000000"/>
          <w:sz w:val="24"/>
          <w:szCs w:val="24"/>
          <w:highlight w:val="none"/>
        </w:rPr>
        <w:t xml:space="preserve">构成</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6"/>
      <w:r/>
      <w:bookmarkEnd w:id="297"/>
      <w:r/>
      <w:bookmarkEnd w:id="298"/>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299" w:name="_Ref467052588"/>
      <w:r>
        <w:rPr>
          <w:rFonts w:hint="eastAsia" w:ascii="宋体" w:hAnsi="宋体" w:eastAsia="宋体" w:cs="宋体"/>
          <w:color w:val="000000"/>
          <w:sz w:val="24"/>
          <w:szCs w:val="24"/>
          <w:highlight w:val="none"/>
          <w:lang w:val="en-US" w:eastAsia="zh-CN" w:bidi="ar-SA"/>
        </w:rPr>
        <w:t xml:space="preserve">10.1 </w:t>
      </w:r>
      <w:r>
        <w:rPr>
          <w:rFonts w:hint="eastAsia" w:ascii="宋体" w:hAnsi="宋体" w:eastAsia="宋体" w:cs="宋体"/>
          <w:color w:val="000000"/>
          <w:sz w:val="24"/>
          <w:szCs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10.2 </w:t>
      </w:r>
      <w:r>
        <w:rPr>
          <w:rFonts w:hint="eastAsia" w:ascii="宋体" w:hAnsi="宋体" w:eastAsia="宋体" w:cs="宋体"/>
          <w:color w:val="000000"/>
          <w:sz w:val="24"/>
          <w:szCs w:val="24"/>
          <w:highlight w:val="none"/>
        </w:rPr>
        <w:t xml:space="preserve">对于招标文件中标记了“实质性格式”文件的，</w:t>
      </w:r>
      <w:r>
        <w:rPr>
          <w:rFonts w:hint="eastAsia" w:ascii="宋体" w:hAnsi="宋体" w:eastAsia="宋体" w:cs="宋体"/>
          <w:color w:val="000000"/>
          <w:sz w:val="24"/>
          <w:szCs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。未标记“实质性格式”的文件和招标文件未提供格式的内容，可由投标人自行编写。</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10.3 </w:t>
      </w:r>
      <w:r>
        <w:rPr>
          <w:rFonts w:hint="eastAsia" w:ascii="宋体" w:hAnsi="宋体" w:eastAsia="宋体" w:cs="宋体"/>
          <w:color w:val="000000"/>
          <w:sz w:val="24"/>
          <w:szCs w:val="24"/>
          <w:highlight w:val="none"/>
        </w:rPr>
        <w:t xml:space="preserve">第四章《评标程序、评标方法和评标标准》中涉及的证明文件。</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w:t>
      </w:r>
      <w:r>
        <w:rPr>
          <w:rFonts w:hint="eastAsia" w:ascii="宋体" w:hAnsi="宋体" w:eastAsia="宋体" w:cs="宋体"/>
          <w:color w:val="000000"/>
          <w:sz w:val="24"/>
          <w:szCs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10.5 </w:t>
      </w:r>
      <w:r>
        <w:rPr>
          <w:rFonts w:hint="eastAsia" w:ascii="宋体" w:hAnsi="宋体" w:eastAsia="宋体" w:cs="宋体"/>
          <w:color w:val="000000"/>
          <w:sz w:val="24"/>
          <w:szCs w:val="24"/>
          <w:highlight w:val="none"/>
        </w:rPr>
        <w:t xml:space="preserve">投标人认为应附的其他材料。</w:t>
      </w:r>
      <w:bookmarkEnd w:id="299"/>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00" w:name="_Toc149720823"/>
      <w:r/>
      <w:bookmarkStart w:id="301" w:name="_Toc151193772"/>
      <w:r/>
      <w:bookmarkStart w:id="302" w:name="_Toc520356155"/>
      <w:r/>
      <w:bookmarkStart w:id="303" w:name="_Toc151193918"/>
      <w:r/>
      <w:bookmarkStart w:id="304" w:name="_Toc151193700"/>
      <w:r/>
      <w:bookmarkStart w:id="305" w:name="_Toc151190157"/>
      <w:r/>
      <w:bookmarkStart w:id="306" w:name="_Toc164351624"/>
      <w:r/>
      <w:bookmarkStart w:id="307" w:name="_Toc127151731"/>
      <w:r/>
      <w:bookmarkStart w:id="308" w:name="_Toc195842895"/>
      <w:r/>
      <w:bookmarkStart w:id="309" w:name="_Toc164229371"/>
      <w:r/>
      <w:bookmarkStart w:id="310" w:name="_Toc150480768"/>
      <w:r/>
      <w:bookmarkStart w:id="311" w:name="_Toc150774630"/>
      <w:r/>
      <w:bookmarkStart w:id="312" w:name="_Toc151193844"/>
      <w:r/>
      <w:bookmarkStart w:id="313" w:name="_Toc127161444"/>
      <w:r/>
      <w:bookmarkStart w:id="314" w:name="_Toc150509281"/>
      <w:r/>
      <w:bookmarkStart w:id="315" w:name="_Toc164608644"/>
      <w:r/>
      <w:bookmarkStart w:id="316" w:name="_Toc151193628"/>
      <w:r/>
      <w:bookmarkStart w:id="317" w:name="_Toc142311032"/>
      <w:r/>
      <w:bookmarkStart w:id="318" w:name="_Toc127151530"/>
      <w:r/>
      <w:bookmarkStart w:id="319" w:name="_Toc164229225"/>
      <w:r/>
      <w:bookmarkStart w:id="320" w:name="_Toc150774735"/>
      <w:r/>
      <w:bookmarkStart w:id="321" w:name="_Toc164608799"/>
      <w:r>
        <w:rPr>
          <w:rFonts w:hint="eastAsia" w:ascii="宋体" w:hAnsi="宋体" w:eastAsia="宋体" w:cs="宋体"/>
          <w:b/>
          <w:bCs/>
          <w:color w:val="000000"/>
          <w:sz w:val="24"/>
          <w:szCs w:val="24"/>
          <w:highlight w:val="none"/>
          <w:lang w:val="en-US" w:eastAsia="zh-CN" w:bidi="ar-SA"/>
        </w:rPr>
        <w:t xml:space="preserve">11 </w:t>
      </w:r>
      <w:r>
        <w:rPr>
          <w:rFonts w:hint="eastAsia" w:ascii="宋体" w:hAnsi="宋体" w:eastAsia="宋体" w:cs="宋体"/>
          <w:b/>
          <w:bCs/>
          <w:color w:val="000000"/>
          <w:sz w:val="24"/>
          <w:szCs w:val="24"/>
          <w:highlight w:val="none"/>
        </w:rPr>
        <w:t xml:space="preserve">投标报价</w:t>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11.1 </w:t>
      </w:r>
      <w:r>
        <w:rPr>
          <w:rFonts w:hint="eastAsia" w:ascii="宋体" w:hAnsi="宋体" w:eastAsia="宋体" w:cs="宋体"/>
          <w:color w:val="000000"/>
          <w:sz w:val="24"/>
          <w:szCs w:val="24"/>
          <w:highlight w:val="none"/>
        </w:rPr>
        <w:t xml:space="preserve">所有投标均以人民币报价。</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 </w:t>
      </w:r>
      <w:r>
        <w:rPr>
          <w:rFonts w:hint="eastAsia" w:ascii="宋体" w:hAnsi="宋体" w:eastAsia="宋体" w:cs="宋体"/>
          <w:color w:val="000000"/>
          <w:sz w:val="24"/>
          <w:szCs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11.2.1 </w:t>
      </w:r>
      <w:r>
        <w:rPr>
          <w:rFonts w:hint="eastAsia" w:ascii="宋体" w:hAnsi="宋体" w:eastAsia="宋体" w:cs="宋体"/>
          <w:color w:val="000000"/>
          <w:sz w:val="24"/>
          <w:szCs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11.2.2</w:t>
      </w:r>
      <w:r>
        <w:rPr>
          <w:rFonts w:hint="eastAsia" w:ascii="宋体" w:hAnsi="宋体" w:eastAsia="宋体" w:cs="宋体"/>
          <w:color w:val="000000"/>
          <w:sz w:val="24"/>
          <w:szCs w:val="24"/>
          <w:highlight w:val="none"/>
        </w:rPr>
        <w:t xml:space="preserve">按照招标文件要求完成本项目的全部相关服务费用。 </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11.3 </w:t>
      </w:r>
      <w:r>
        <w:rPr>
          <w:rFonts w:hint="eastAsia" w:ascii="宋体" w:hAnsi="宋体" w:eastAsia="宋体" w:cs="宋体"/>
          <w:color w:val="000000"/>
          <w:sz w:val="24"/>
          <w:szCs w:val="24"/>
          <w:highlight w:val="none"/>
        </w:rPr>
        <w:t xml:space="preserve">采购人不得向供应商索要或者接受其给予的赠品、回扣或者与采购无关的其他商品、服务。</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11.4 </w:t>
      </w:r>
      <w:r>
        <w:rPr>
          <w:rFonts w:hint="eastAsia" w:ascii="宋体" w:hAnsi="宋体" w:eastAsia="宋体" w:cs="宋体"/>
          <w:color w:val="000000"/>
          <w:sz w:val="24"/>
          <w:szCs w:val="24"/>
          <w:highlight w:val="none"/>
        </w:rPr>
        <w:t xml:space="preserve">投标人不能提供任何有选择性或可调整的报价，否则其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22" w:name="_Toc151193773"/>
      <w:r/>
      <w:bookmarkStart w:id="323" w:name="_Toc151193919"/>
      <w:r/>
      <w:bookmarkStart w:id="324" w:name="_Toc164351625"/>
      <w:r/>
      <w:bookmarkStart w:id="325" w:name="_Toc164229226"/>
      <w:r/>
      <w:bookmarkStart w:id="326" w:name="_Toc226337227"/>
      <w:r/>
      <w:bookmarkStart w:id="327" w:name="_Toc226965721"/>
      <w:r/>
      <w:bookmarkStart w:id="328" w:name="_Ref467306513"/>
      <w:r/>
      <w:bookmarkStart w:id="329" w:name="_Toc127161445"/>
      <w:r/>
      <w:bookmarkStart w:id="330" w:name="_Toc151193629"/>
      <w:r/>
      <w:bookmarkStart w:id="331" w:name="_Toc149720824"/>
      <w:r/>
      <w:bookmarkStart w:id="332" w:name="_Toc142311033"/>
      <w:r/>
      <w:bookmarkStart w:id="333" w:name="_Toc264969221"/>
      <w:r/>
      <w:bookmarkStart w:id="334" w:name="_Toc164608800"/>
      <w:r/>
      <w:bookmarkStart w:id="335" w:name="_Toc226965804"/>
      <w:r/>
      <w:bookmarkStart w:id="336" w:name="_Toc195842896"/>
      <w:r/>
      <w:bookmarkStart w:id="337" w:name="_Toc164608645"/>
      <w:r/>
      <w:bookmarkStart w:id="338" w:name="_Toc151193701"/>
      <w:r/>
      <w:bookmarkStart w:id="339" w:name="_Toc305158799"/>
      <w:r/>
      <w:bookmarkStart w:id="340" w:name="_Toc520356156"/>
      <w:r/>
      <w:bookmarkStart w:id="341" w:name="_Toc151190158"/>
      <w:r/>
      <w:bookmarkStart w:id="342" w:name="_Toc127151531"/>
      <w:r/>
      <w:bookmarkStart w:id="343" w:name="_Toc164229372"/>
      <w:r/>
      <w:bookmarkStart w:id="344" w:name="_Toc150774631"/>
      <w:r/>
      <w:bookmarkStart w:id="345" w:name="_Toc151193845"/>
      <w:r/>
      <w:bookmarkStart w:id="346" w:name="_Toc226309775"/>
      <w:r/>
      <w:bookmarkStart w:id="347" w:name="_Toc265228369"/>
      <w:r/>
      <w:bookmarkStart w:id="348" w:name="_Toc150509282"/>
      <w:r/>
      <w:bookmarkStart w:id="349" w:name="_Toc127151732"/>
      <w:r/>
      <w:bookmarkStart w:id="350" w:name="_Toc150480769"/>
      <w:r/>
      <w:bookmarkStart w:id="351" w:name="_Toc305158873"/>
      <w:r/>
      <w:bookmarkStart w:id="352" w:name="_Toc150774736"/>
      <w:r>
        <w:rPr>
          <w:rFonts w:hint="eastAsia" w:ascii="宋体" w:hAnsi="宋体" w:eastAsia="宋体" w:cs="宋体"/>
          <w:b/>
          <w:bCs/>
          <w:color w:val="000000"/>
          <w:sz w:val="24"/>
          <w:szCs w:val="24"/>
          <w:highlight w:val="none"/>
          <w:lang w:val="en-US" w:eastAsia="zh-CN" w:bidi="ar-SA"/>
        </w:rPr>
        <w:t xml:space="preserve">12 </w:t>
      </w:r>
      <w:r>
        <w:rPr>
          <w:rFonts w:hint="eastAsia" w:ascii="宋体" w:hAnsi="宋体" w:eastAsia="宋体" w:cs="宋体"/>
          <w:b/>
          <w:bCs/>
          <w:color w:val="000000"/>
          <w:sz w:val="24"/>
          <w:szCs w:val="24"/>
          <w:highlight w:val="none"/>
        </w:rPr>
        <w:t xml:space="preserve">投标保证金</w:t>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rPr>
          <w:rFonts w:hint="eastAsia" w:ascii="宋体" w:hAnsi="宋体" w:eastAsia="宋体" w:cs="宋体"/>
          <w:b/>
          <w:bCs/>
          <w:color w:val="000000"/>
          <w:sz w:val="24"/>
          <w:szCs w:val="24"/>
          <w:highlight w:val="none"/>
        </w:rPr>
      </w:r>
      <w:r/>
    </w:p>
    <w:p>
      <w:pPr>
        <w:pStyle w:val="956"/>
        <w:ind w:left="0" w:firstLine="480"/>
        <w:keepLines w:val="0"/>
        <w:keepNext w:val="0"/>
        <w:pageBreakBefore w:val="0"/>
        <w:spacing w:line="360" w:lineRule="auto"/>
        <w:widowControl w:val="off"/>
        <w:tabs>
          <w:tab w:val="left" w:pos="36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根据江苏省和常州市的相关文件规定，免收投标保证金。</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53" w:name="_Toc150509283"/>
      <w:r/>
      <w:bookmarkStart w:id="354" w:name="_Toc150774737"/>
      <w:r/>
      <w:bookmarkStart w:id="355" w:name="_Toc305158874"/>
      <w:r/>
      <w:bookmarkStart w:id="356" w:name="_Toc226309776"/>
      <w:r/>
      <w:bookmarkStart w:id="357" w:name="_Toc226965722"/>
      <w:r/>
      <w:bookmarkStart w:id="358" w:name="_Toc164229227"/>
      <w:r/>
      <w:bookmarkStart w:id="359" w:name="_Toc226337228"/>
      <w:r/>
      <w:bookmarkStart w:id="360" w:name="_Toc164229373"/>
      <w:r/>
      <w:bookmarkStart w:id="361" w:name="_Toc151193920"/>
      <w:r/>
      <w:bookmarkStart w:id="362" w:name="_Toc264969222"/>
      <w:r/>
      <w:bookmarkStart w:id="363" w:name="_Toc151193774"/>
      <w:r/>
      <w:bookmarkStart w:id="364" w:name="_Toc164608646"/>
      <w:r/>
      <w:bookmarkStart w:id="365" w:name="_Toc226965805"/>
      <w:r/>
      <w:bookmarkStart w:id="366" w:name="_Toc142311034"/>
      <w:r/>
      <w:bookmarkStart w:id="367" w:name="_Toc149720825"/>
      <w:r/>
      <w:bookmarkStart w:id="368" w:name="_Toc164608801"/>
      <w:r/>
      <w:bookmarkStart w:id="369" w:name="_Toc151190159"/>
      <w:r/>
      <w:bookmarkStart w:id="370" w:name="_Toc127151532"/>
      <w:r/>
      <w:bookmarkStart w:id="371" w:name="_Toc305158800"/>
      <w:r/>
      <w:bookmarkStart w:id="372" w:name="_Toc150480770"/>
      <w:r/>
      <w:bookmarkStart w:id="373" w:name="_Toc265228370"/>
      <w:r/>
      <w:bookmarkStart w:id="374" w:name="_Toc127151733"/>
      <w:r/>
      <w:bookmarkStart w:id="375" w:name="_Toc195842897"/>
      <w:r/>
      <w:bookmarkStart w:id="376" w:name="_Toc164351626"/>
      <w:r/>
      <w:bookmarkStart w:id="377" w:name="_Toc150774632"/>
      <w:r/>
      <w:bookmarkStart w:id="378" w:name="_Toc151193846"/>
      <w:r/>
      <w:bookmarkStart w:id="379" w:name="_Toc151193702"/>
      <w:r/>
      <w:bookmarkStart w:id="380" w:name="_Toc520356157"/>
      <w:r/>
      <w:bookmarkStart w:id="381" w:name="_Toc151193630"/>
      <w:r/>
      <w:bookmarkStart w:id="382" w:name="_Toc127161446"/>
      <w:r>
        <w:rPr>
          <w:rFonts w:hint="eastAsia" w:ascii="宋体" w:hAnsi="宋体" w:eastAsia="宋体" w:cs="宋体"/>
          <w:b/>
          <w:bCs/>
          <w:color w:val="000000"/>
          <w:sz w:val="24"/>
          <w:szCs w:val="24"/>
          <w:highlight w:val="none"/>
          <w:lang w:val="en-US" w:eastAsia="zh-CN" w:bidi="ar-SA"/>
        </w:rPr>
        <w:t xml:space="preserve">13</w:t>
      </w:r>
      <w:r>
        <w:rPr>
          <w:rFonts w:hint="eastAsia" w:ascii="宋体" w:hAnsi="宋体" w:eastAsia="宋体" w:cs="宋体"/>
          <w:b/>
          <w:bCs/>
          <w:color w:val="000000"/>
          <w:sz w:val="24"/>
          <w:szCs w:val="24"/>
          <w:highlight w:val="none"/>
        </w:rPr>
        <w:t xml:space="preserve">投标有效期</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13.1</w:t>
      </w:r>
      <w:r>
        <w:rPr>
          <w:rFonts w:hint="eastAsia" w:ascii="宋体" w:hAnsi="宋体" w:eastAsia="宋体" w:cs="宋体"/>
          <w:color w:val="000000"/>
          <w:sz w:val="24"/>
          <w:szCs w:val="24"/>
          <w:highlight w:val="none"/>
        </w:rPr>
        <w:t xml:space="preserve">投标文件应在本招标文件《投标人须知资料表》中规定的投标有效期内保持有效，投标有效期少于招标文件规定期限的，其</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383" w:name="_Toc164608802"/>
      <w:r/>
      <w:bookmarkStart w:id="384" w:name="_Toc151193921"/>
      <w:r/>
      <w:bookmarkStart w:id="385" w:name="_Toc151193847"/>
      <w:r/>
      <w:bookmarkStart w:id="386" w:name="_Toc150774633"/>
      <w:r/>
      <w:bookmarkStart w:id="387" w:name="_Toc151193631"/>
      <w:r/>
      <w:bookmarkStart w:id="388" w:name="_Toc149720826"/>
      <w:r/>
      <w:bookmarkStart w:id="389" w:name="_Toc151193703"/>
      <w:r/>
      <w:bookmarkStart w:id="390" w:name="_Toc127151734"/>
      <w:r/>
      <w:bookmarkStart w:id="391" w:name="_Toc151193775"/>
      <w:r/>
      <w:bookmarkStart w:id="392" w:name="_Toc150509284"/>
      <w:r/>
      <w:bookmarkStart w:id="393" w:name="_Toc164229374"/>
      <w:r/>
      <w:bookmarkStart w:id="394" w:name="_Toc195842898"/>
      <w:r/>
      <w:bookmarkStart w:id="395" w:name="_Toc127151533"/>
      <w:r/>
      <w:bookmarkStart w:id="396" w:name="_Toc150480771"/>
      <w:r/>
      <w:bookmarkStart w:id="397" w:name="_Toc226965806"/>
      <w:r/>
      <w:bookmarkStart w:id="398" w:name="_Toc151190160"/>
      <w:r/>
      <w:bookmarkStart w:id="399" w:name="_Toc127161447"/>
      <w:r/>
      <w:bookmarkStart w:id="400" w:name="_Toc164229228"/>
      <w:r/>
      <w:bookmarkStart w:id="401" w:name="_Toc226965723"/>
      <w:r/>
      <w:bookmarkStart w:id="402" w:name="_Toc226337229"/>
      <w:r/>
      <w:bookmarkStart w:id="403" w:name="_Toc265228371"/>
      <w:r/>
      <w:bookmarkStart w:id="404" w:name="_Toc164351627"/>
      <w:r/>
      <w:bookmarkStart w:id="405" w:name="_Toc305158801"/>
      <w:r/>
      <w:bookmarkStart w:id="406" w:name="_Toc150774738"/>
      <w:r/>
      <w:bookmarkStart w:id="407" w:name="_Toc520356158"/>
      <w:r/>
      <w:bookmarkStart w:id="408" w:name="_Toc142311035"/>
      <w:r/>
      <w:bookmarkStart w:id="409" w:name="_Toc164608647"/>
      <w:r/>
      <w:bookmarkStart w:id="410" w:name="_Toc264969223"/>
      <w:r/>
      <w:bookmarkStart w:id="411" w:name="_Toc226309777"/>
      <w:r/>
      <w:bookmarkStart w:id="412" w:name="_Toc305158875"/>
      <w:r>
        <w:rPr>
          <w:rFonts w:hint="eastAsia" w:ascii="宋体" w:hAnsi="宋体" w:eastAsia="宋体" w:cs="宋体"/>
          <w:b/>
          <w:bCs/>
          <w:color w:val="000000"/>
          <w:sz w:val="24"/>
          <w:szCs w:val="24"/>
          <w:highlight w:val="none"/>
          <w:lang w:val="en-US" w:eastAsia="zh-CN" w:bidi="ar-SA"/>
        </w:rPr>
        <w:t xml:space="preserve">14 </w:t>
      </w:r>
      <w:r>
        <w:rPr>
          <w:rFonts w:hint="eastAsia" w:ascii="宋体" w:hAnsi="宋体" w:eastAsia="宋体" w:cs="宋体"/>
          <w:b/>
          <w:bCs/>
          <w:color w:val="000000"/>
          <w:sz w:val="24"/>
          <w:szCs w:val="24"/>
          <w:highlight w:val="none"/>
        </w:rPr>
        <w:t xml:space="preserve">投标文件的签署</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b/>
          <w:bCs/>
          <w:color w:val="000000"/>
          <w:sz w:val="24"/>
          <w:szCs w:val="24"/>
          <w:highlight w:val="none"/>
        </w:rPr>
        <w:t xml:space="preserve">、加盖公章</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bookmarkStart w:id="413" w:name="_Toc151193922"/>
      <w:r/>
      <w:bookmarkStart w:id="414" w:name="_Toc226309778"/>
      <w:r/>
      <w:bookmarkStart w:id="415" w:name="_Toc226965724"/>
      <w:r/>
      <w:bookmarkStart w:id="416" w:name="_Toc127151534"/>
      <w:r/>
      <w:bookmarkStart w:id="417" w:name="_Toc151193632"/>
      <w:r/>
      <w:bookmarkStart w:id="418" w:name="_Toc150774634"/>
      <w:r/>
      <w:bookmarkStart w:id="419" w:name="_Toc151193776"/>
      <w:r/>
      <w:bookmarkStart w:id="420" w:name="_Toc520356159"/>
      <w:r/>
      <w:bookmarkStart w:id="421" w:name="_Toc151193704"/>
      <w:r/>
      <w:bookmarkStart w:id="422" w:name="_Toc150509285"/>
      <w:r/>
      <w:bookmarkStart w:id="423" w:name="_Toc195842899"/>
      <w:r/>
      <w:bookmarkStart w:id="424" w:name="_Toc226337230"/>
      <w:r/>
      <w:bookmarkStart w:id="425" w:name="_Toc142311036"/>
      <w:r/>
      <w:bookmarkStart w:id="426" w:name="_Toc150480772"/>
      <w:r/>
      <w:bookmarkStart w:id="427" w:name="_Toc305158876"/>
      <w:r/>
      <w:bookmarkStart w:id="428" w:name="_Toc151193848"/>
      <w:r/>
      <w:bookmarkStart w:id="429" w:name="_Toc305158802"/>
      <w:r/>
      <w:bookmarkStart w:id="430" w:name="_Toc150774739"/>
      <w:r/>
      <w:bookmarkStart w:id="431" w:name="_Toc226965807"/>
      <w:r/>
      <w:bookmarkStart w:id="432" w:name="_Toc264969224"/>
      <w:r/>
      <w:bookmarkStart w:id="433" w:name="_Toc265228372"/>
      <w:r/>
      <w:bookmarkStart w:id="434" w:name="_Toc151190161"/>
      <w:r>
        <w:rPr>
          <w:rFonts w:hint="eastAsia" w:ascii="宋体" w:hAnsi="宋体" w:eastAsia="宋体" w:cs="宋体"/>
          <w:color w:val="000000"/>
          <w:sz w:val="24"/>
          <w:szCs w:val="24"/>
          <w:highlight w:val="none"/>
          <w:lang w:val="en-US" w:eastAsia="zh-CN" w:bidi="ar-SA"/>
        </w:rPr>
        <w:t xml:space="preserve">14.1 </w:t>
      </w:r>
      <w:r>
        <w:rPr>
          <w:rFonts w:hint="eastAsia" w:ascii="宋体" w:hAnsi="宋体" w:eastAsia="宋体" w:cs="宋体"/>
          <w:color w:val="000000"/>
          <w:sz w:val="24"/>
          <w:szCs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14.2 </w:t>
      </w:r>
      <w:r>
        <w:rPr>
          <w:rFonts w:hint="eastAsia" w:ascii="宋体" w:hAnsi="宋体" w:eastAsia="宋体" w:cs="宋体"/>
          <w:color w:val="000000"/>
          <w:sz w:val="24"/>
          <w:szCs w:val="24"/>
          <w:highlight w:val="none"/>
        </w:rPr>
        <w:t xml:space="preserve">招标文件要求加盖公章的内容，一般通过投标文件编制工具加盖电子签章。</w:t>
      </w:r>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   投标文件的提交</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435" w:name="_Toc164229376"/>
      <w:r/>
      <w:bookmarkStart w:id="436" w:name="_Toc226337231"/>
      <w:r/>
      <w:bookmarkStart w:id="437" w:name="_Toc127161449"/>
      <w:r/>
      <w:bookmarkStart w:id="438" w:name="_Toc195842900"/>
      <w:r/>
      <w:bookmarkStart w:id="439" w:name="_Toc127151535"/>
      <w:r/>
      <w:bookmarkStart w:id="440" w:name="_Toc149720828"/>
      <w:r/>
      <w:bookmarkStart w:id="441" w:name="_Toc264969225"/>
      <w:r/>
      <w:bookmarkStart w:id="442" w:name="_Toc265228373"/>
      <w:r/>
      <w:bookmarkStart w:id="443" w:name="_Toc520356160"/>
      <w:r/>
      <w:bookmarkStart w:id="444" w:name="_Toc151193705"/>
      <w:r/>
      <w:bookmarkStart w:id="445" w:name="_Toc151193633"/>
      <w:r/>
      <w:bookmarkStart w:id="446" w:name="_Toc305158877"/>
      <w:r/>
      <w:bookmarkStart w:id="447" w:name="_Toc150480773"/>
      <w:r/>
      <w:bookmarkStart w:id="448" w:name="_Toc127151736"/>
      <w:r/>
      <w:bookmarkStart w:id="449" w:name="_Toc150774635"/>
      <w:r/>
      <w:bookmarkStart w:id="450" w:name="_Toc226965725"/>
      <w:r/>
      <w:bookmarkStart w:id="451" w:name="_Toc226309779"/>
      <w:r/>
      <w:bookmarkStart w:id="452" w:name="_Toc150774740"/>
      <w:r/>
      <w:bookmarkStart w:id="453" w:name="_Toc226965808"/>
      <w:r/>
      <w:bookmarkStart w:id="454" w:name="_Toc151193923"/>
      <w:r/>
      <w:bookmarkStart w:id="455" w:name="_Toc142311037"/>
      <w:r/>
      <w:bookmarkStart w:id="456" w:name="_Toc164229230"/>
      <w:r/>
      <w:bookmarkStart w:id="457" w:name="_Toc151193777"/>
      <w:r/>
      <w:bookmarkStart w:id="458" w:name="_Toc150509286"/>
      <w:r/>
      <w:bookmarkStart w:id="459" w:name="_Toc164351629"/>
      <w:r/>
      <w:bookmarkStart w:id="460" w:name="_Toc151190162"/>
      <w:r/>
      <w:bookmarkStart w:id="461" w:name="_Toc164608649"/>
      <w:r/>
      <w:bookmarkStart w:id="462" w:name="_Toc305158803"/>
      <w:r/>
      <w:bookmarkStart w:id="463" w:name="_Toc151193849"/>
      <w:r/>
      <w:bookmarkStart w:id="464" w:name="_Toc164608804"/>
      <w:r>
        <w:rPr>
          <w:rFonts w:hint="eastAsia" w:ascii="宋体" w:hAnsi="宋体" w:eastAsia="宋体" w:cs="宋体"/>
          <w:b/>
          <w:bCs/>
          <w:color w:val="000000"/>
          <w:sz w:val="24"/>
          <w:szCs w:val="24"/>
          <w:highlight w:val="none"/>
          <w:lang w:val="en-US" w:eastAsia="zh-CN" w:bidi="ar-SA"/>
        </w:rPr>
        <w:t xml:space="preserve">15 </w:t>
      </w:r>
      <w:r>
        <w:rPr>
          <w:rFonts w:hint="eastAsia" w:ascii="宋体" w:hAnsi="宋体" w:eastAsia="宋体" w:cs="宋体"/>
          <w:b/>
          <w:bCs/>
          <w:color w:val="000000"/>
          <w:sz w:val="24"/>
          <w:szCs w:val="24"/>
          <w:highlight w:val="none"/>
        </w:rPr>
        <w:t xml:space="preserve">投标文件的</w:t>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rPr>
          <w:rFonts w:hint="eastAsia" w:ascii="宋体" w:hAnsi="宋体" w:eastAsia="宋体" w:cs="宋体"/>
          <w:b/>
          <w:bCs/>
          <w:color w:val="000000"/>
          <w:sz w:val="24"/>
          <w:szCs w:val="24"/>
          <w:highlight w:val="none"/>
        </w:rPr>
        <w:t xml:space="preserve">提交</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15.1</w:t>
      </w:r>
      <w:r>
        <w:rPr>
          <w:rFonts w:hint="eastAsia" w:ascii="宋体" w:hAnsi="宋体" w:eastAsia="宋体" w:cs="宋体"/>
          <w:color w:val="000000"/>
          <w:sz w:val="24"/>
          <w:szCs w:val="24"/>
          <w:highlight w:val="none"/>
        </w:rPr>
        <w:t xml:space="preserve">本项目使用“苏采云”</w:t>
      </w:r>
      <w:r>
        <w:rPr>
          <w:rFonts w:hint="eastAsia" w:ascii="宋体" w:hAnsi="宋体" w:eastAsia="宋体" w:cs="宋体"/>
          <w:color w:val="000000"/>
          <w:sz w:val="24"/>
          <w:szCs w:val="24"/>
          <w:highlight w:val="none"/>
          <w:lang w:bidi="ar"/>
        </w:rPr>
        <w:t xml:space="preserve">政府采购一体化平台</w:t>
      </w:r>
      <w:r>
        <w:rPr>
          <w:rFonts w:hint="eastAsia" w:ascii="宋体" w:hAnsi="宋体" w:eastAsia="宋体" w:cs="宋体"/>
          <w:color w:val="000000"/>
          <w:sz w:val="24"/>
          <w:szCs w:val="24"/>
          <w:highlight w:val="none"/>
        </w:rPr>
        <w:t xml:space="preserve">。投标人根据招标文件及“苏采云”</w:t>
      </w:r>
      <w:r>
        <w:rPr>
          <w:rFonts w:hint="eastAsia" w:ascii="宋体" w:hAnsi="宋体" w:eastAsia="宋体" w:cs="宋体"/>
          <w:color w:val="000000"/>
          <w:sz w:val="24"/>
          <w:szCs w:val="24"/>
          <w:highlight w:val="none"/>
          <w:lang w:bidi="ar"/>
        </w:rPr>
        <w:t xml:space="preserve">系统</w:t>
      </w:r>
      <w:r>
        <w:rPr>
          <w:rFonts w:hint="eastAsia" w:ascii="宋体" w:hAnsi="宋体" w:eastAsia="宋体" w:cs="宋体"/>
          <w:color w:val="000000"/>
          <w:sz w:val="24"/>
          <w:szCs w:val="24"/>
          <w:highlight w:val="none"/>
        </w:rPr>
        <w:t xml:space="preserve">供应商操作手册要求编制、生成并提交电子投标文件。</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15.2</w:t>
      </w:r>
      <w:r>
        <w:rPr>
          <w:rFonts w:hint="eastAsia" w:ascii="宋体" w:hAnsi="宋体" w:eastAsia="宋体" w:cs="宋体"/>
          <w:color w:val="000000"/>
          <w:sz w:val="24"/>
          <w:szCs w:val="24"/>
          <w:highlight w:val="none"/>
        </w:rPr>
        <w:t xml:space="preserve">采购人及采购代理机构拒绝接受通过“苏采云”系统以外任何形式提交的投标文件。</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465" w:name="_Toc149720829"/>
      <w:r/>
      <w:bookmarkStart w:id="466" w:name="_Toc151193778"/>
      <w:r/>
      <w:bookmarkStart w:id="467" w:name="_Toc265228374"/>
      <w:r/>
      <w:bookmarkStart w:id="468" w:name="_Toc127151737"/>
      <w:r/>
      <w:bookmarkStart w:id="469" w:name="_Toc151193706"/>
      <w:r/>
      <w:bookmarkStart w:id="470" w:name="_Toc226309780"/>
      <w:r/>
      <w:bookmarkStart w:id="471" w:name="_Toc150774636"/>
      <w:r/>
      <w:bookmarkStart w:id="472" w:name="_Toc150480774"/>
      <w:r/>
      <w:bookmarkStart w:id="473" w:name="_Toc195842901"/>
      <w:r/>
      <w:bookmarkStart w:id="474" w:name="_Toc226965809"/>
      <w:r/>
      <w:bookmarkStart w:id="475" w:name="_Toc151193924"/>
      <w:r/>
      <w:bookmarkStart w:id="476" w:name="_Toc150509287"/>
      <w:r/>
      <w:bookmarkStart w:id="477" w:name="_Toc164351630"/>
      <w:r/>
      <w:bookmarkStart w:id="478" w:name="_Toc164608650"/>
      <w:r/>
      <w:bookmarkStart w:id="479" w:name="_Toc226337232"/>
      <w:r/>
      <w:bookmarkStart w:id="480" w:name="_Toc151190163"/>
      <w:r/>
      <w:bookmarkStart w:id="481" w:name="_Toc305158804"/>
      <w:r/>
      <w:bookmarkStart w:id="482" w:name="_Toc164608805"/>
      <w:r/>
      <w:bookmarkStart w:id="483" w:name="_Toc127151536"/>
      <w:r/>
      <w:bookmarkStart w:id="484" w:name="_Toc305158878"/>
      <w:r/>
      <w:bookmarkStart w:id="485" w:name="_Toc164229377"/>
      <w:r/>
      <w:bookmarkStart w:id="486" w:name="_Toc226965726"/>
      <w:r/>
      <w:bookmarkStart w:id="487" w:name="_Toc164229231"/>
      <w:r/>
      <w:bookmarkStart w:id="488" w:name="_Toc150774741"/>
      <w:r/>
      <w:bookmarkStart w:id="489" w:name="_Toc151193850"/>
      <w:r/>
      <w:bookmarkStart w:id="490" w:name="_Toc151193634"/>
      <w:r/>
      <w:bookmarkStart w:id="491" w:name="_Toc520356161"/>
      <w:r/>
      <w:bookmarkStart w:id="492" w:name="_Toc142311038"/>
      <w:r/>
      <w:bookmarkStart w:id="493" w:name="_Toc127161450"/>
      <w:r/>
      <w:bookmarkStart w:id="494" w:name="_Toc264969226"/>
      <w:r>
        <w:rPr>
          <w:rFonts w:hint="eastAsia" w:ascii="宋体" w:hAnsi="宋体" w:eastAsia="宋体" w:cs="宋体"/>
          <w:b/>
          <w:bCs/>
          <w:color w:val="000000"/>
          <w:sz w:val="24"/>
          <w:szCs w:val="24"/>
          <w:highlight w:val="none"/>
          <w:lang w:val="en-US" w:eastAsia="zh-CN" w:bidi="ar-SA"/>
        </w:rPr>
        <w:t xml:space="preserve">16 </w:t>
      </w:r>
      <w:r>
        <w:rPr>
          <w:rFonts w:hint="eastAsia" w:ascii="宋体" w:hAnsi="宋体" w:eastAsia="宋体" w:cs="宋体"/>
          <w:b/>
          <w:bCs/>
          <w:color w:val="000000"/>
          <w:sz w:val="24"/>
          <w:szCs w:val="24"/>
          <w:highlight w:val="none"/>
        </w:rPr>
        <w:t xml:space="preserve">投标截止</w:t>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Pr>
          <w:rFonts w:hint="eastAsia" w:ascii="宋体" w:hAnsi="宋体" w:eastAsia="宋体" w:cs="宋体"/>
          <w:b/>
          <w:bCs/>
          <w:color w:val="000000"/>
          <w:sz w:val="24"/>
          <w:szCs w:val="24"/>
          <w:highlight w:val="none"/>
        </w:rPr>
        <w:t xml:space="preserve">时间</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16.1</w:t>
      </w:r>
      <w:r>
        <w:rPr>
          <w:rFonts w:hint="eastAsia" w:ascii="宋体" w:hAnsi="宋体" w:eastAsia="宋体" w:cs="宋体"/>
          <w:color w:val="000000"/>
          <w:sz w:val="24"/>
          <w:szCs w:val="24"/>
          <w:highlight w:val="none"/>
        </w:rPr>
        <w:t xml:space="preserve">投标人应在招标文件要求提交投标文件截止时间前，将电子投标文件提交至“苏采云”政府采购一体化平台。</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495" w:name="_Toc164229378"/>
      <w:r/>
      <w:bookmarkStart w:id="496" w:name="_Toc164608651"/>
      <w:r/>
      <w:bookmarkStart w:id="497" w:name="_Toc265228375"/>
      <w:r/>
      <w:bookmarkStart w:id="498" w:name="_Toc151190164"/>
      <w:r/>
      <w:bookmarkStart w:id="499" w:name="_Toc195842902"/>
      <w:r/>
      <w:bookmarkStart w:id="500" w:name="_Toc142311039"/>
      <w:r/>
      <w:bookmarkStart w:id="501" w:name="_Toc151193635"/>
      <w:r/>
      <w:bookmarkStart w:id="502" w:name="_Toc164351631"/>
      <w:r/>
      <w:bookmarkStart w:id="503" w:name="_Toc151193779"/>
      <w:r/>
      <w:bookmarkStart w:id="504" w:name="_Toc150774742"/>
      <w:r/>
      <w:bookmarkStart w:id="505" w:name="_Toc127161451"/>
      <w:r/>
      <w:bookmarkStart w:id="506" w:name="_Toc151193707"/>
      <w:r/>
      <w:bookmarkStart w:id="507" w:name="_Toc226965810"/>
      <w:r/>
      <w:bookmarkStart w:id="508" w:name="_Toc127151738"/>
      <w:r/>
      <w:bookmarkStart w:id="509" w:name="_Toc264969227"/>
      <w:r/>
      <w:bookmarkStart w:id="510" w:name="_Toc151193925"/>
      <w:r/>
      <w:bookmarkStart w:id="511" w:name="_Toc226965727"/>
      <w:r/>
      <w:bookmarkStart w:id="512" w:name="_Toc150774637"/>
      <w:r/>
      <w:bookmarkStart w:id="513" w:name="_Toc305158879"/>
      <w:r/>
      <w:bookmarkStart w:id="514" w:name="_Toc520356162"/>
      <w:r/>
      <w:bookmarkStart w:id="515" w:name="_Toc226337233"/>
      <w:r/>
      <w:bookmarkStart w:id="516" w:name="_Toc150509288"/>
      <w:r/>
      <w:bookmarkStart w:id="517" w:name="_Toc151193851"/>
      <w:r/>
      <w:bookmarkStart w:id="518" w:name="_Toc150480775"/>
      <w:r/>
      <w:bookmarkStart w:id="519" w:name="_Toc127151537"/>
      <w:r/>
      <w:bookmarkStart w:id="520" w:name="_Toc226309781"/>
      <w:r/>
      <w:bookmarkStart w:id="521" w:name="_Toc164608806"/>
      <w:r/>
      <w:bookmarkStart w:id="522" w:name="_Toc305158805"/>
      <w:r/>
      <w:bookmarkStart w:id="523" w:name="_Toc149720830"/>
      <w:r/>
      <w:bookmarkStart w:id="524" w:name="_Toc164229232"/>
      <w:r>
        <w:rPr>
          <w:rFonts w:hint="eastAsia" w:ascii="宋体" w:hAnsi="宋体" w:eastAsia="宋体" w:cs="宋体"/>
          <w:b/>
          <w:bCs/>
          <w:color w:val="000000"/>
          <w:sz w:val="24"/>
          <w:szCs w:val="24"/>
          <w:highlight w:val="none"/>
          <w:lang w:val="en-US" w:eastAsia="zh-CN" w:bidi="ar-SA"/>
        </w:rPr>
        <w:t xml:space="preserve">17 </w:t>
      </w:r>
      <w:r>
        <w:rPr>
          <w:rFonts w:hint="eastAsia" w:ascii="宋体" w:hAnsi="宋体" w:eastAsia="宋体" w:cs="宋体"/>
          <w:b/>
          <w:bCs/>
          <w:color w:val="000000"/>
          <w:sz w:val="24"/>
          <w:szCs w:val="24"/>
          <w:highlight w:val="none"/>
        </w:rPr>
        <w:t xml:space="preserve">投标文件的修改与撤回</w:t>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17.1 </w:t>
      </w:r>
      <w:r>
        <w:rPr>
          <w:rFonts w:hint="eastAsia" w:ascii="宋体" w:hAnsi="宋体" w:eastAsia="宋体" w:cs="宋体"/>
          <w:color w:val="000000"/>
          <w:sz w:val="24"/>
          <w:szCs w:val="24"/>
          <w:highlight w:val="none"/>
        </w:rPr>
        <w:t xml:space="preserve">投标截止时间前，投标人可以通过“苏采云”系统对所提交的投标文件进行补充、修改或者撤回。</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17.2 </w:t>
      </w:r>
      <w:r>
        <w:rPr>
          <w:rFonts w:hint="eastAsia" w:ascii="宋体" w:hAnsi="宋体" w:eastAsia="宋体" w:cs="宋体"/>
          <w:color w:val="000000"/>
          <w:sz w:val="24"/>
          <w:szCs w:val="24"/>
          <w:highlight w:val="none"/>
        </w:rPr>
        <w:t xml:space="preserve">投标人对投标文件的补充、修改的内容应当按照招标文件要求签署、加盖公章，作为投标文件的组成部分。</w:t>
      </w:r>
      <w:r>
        <w:rPr>
          <w:rFonts w:hint="eastAsia" w:ascii="宋体" w:hAnsi="宋体" w:eastAsia="宋体" w:cs="宋体"/>
          <w:color w:val="000000"/>
          <w:sz w:val="24"/>
          <w:szCs w:val="24"/>
          <w:highlight w:val="none"/>
        </w:rPr>
      </w:r>
      <w:r/>
    </w:p>
    <w:p>
      <w:pPr>
        <w:pStyle w:val="956"/>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bookmarkStart w:id="525" w:name="_Toc151190165"/>
      <w:r/>
      <w:bookmarkStart w:id="526" w:name="_Toc195842903"/>
      <w:r/>
      <w:bookmarkStart w:id="527" w:name="_Toc151193852"/>
      <w:r/>
      <w:bookmarkStart w:id="528" w:name="_Toc150480776"/>
      <w:r/>
      <w:bookmarkStart w:id="529" w:name="_Toc264969228"/>
      <w:r/>
      <w:bookmarkStart w:id="530" w:name="_Toc151193636"/>
      <w:r/>
      <w:bookmarkStart w:id="531" w:name="_Toc305158806"/>
      <w:r/>
      <w:bookmarkStart w:id="532" w:name="_Toc151193708"/>
      <w:r/>
      <w:bookmarkStart w:id="533" w:name="_Toc142311040"/>
      <w:r/>
      <w:bookmarkStart w:id="534" w:name="_Toc150774743"/>
      <w:r/>
      <w:bookmarkStart w:id="535" w:name="_Toc226965728"/>
      <w:r/>
      <w:bookmarkStart w:id="536" w:name="_Toc226337234"/>
      <w:r/>
      <w:bookmarkStart w:id="537" w:name="_Toc150509289"/>
      <w:r/>
      <w:bookmarkStart w:id="538" w:name="_Toc226309782"/>
      <w:r/>
      <w:bookmarkStart w:id="539" w:name="_Toc520356163"/>
      <w:r/>
      <w:bookmarkStart w:id="540" w:name="_Toc127151538"/>
      <w:r/>
      <w:bookmarkStart w:id="541" w:name="_Toc226965811"/>
      <w:r/>
      <w:bookmarkStart w:id="542" w:name="_Toc265228376"/>
      <w:r/>
      <w:bookmarkStart w:id="543" w:name="_Toc305158880"/>
      <w:r/>
      <w:bookmarkStart w:id="544" w:name="_Toc150774638"/>
      <w:r/>
      <w:bookmarkStart w:id="545" w:name="_Toc151193926"/>
      <w:r/>
      <w:bookmarkStart w:id="546" w:name="_Toc151193780"/>
      <w:r>
        <w:rPr>
          <w:rFonts w:hint="eastAsia" w:ascii="宋体" w:hAnsi="宋体" w:eastAsia="宋体" w:cs="宋体"/>
          <w:color w:val="000000"/>
          <w:sz w:val="24"/>
          <w:szCs w:val="24"/>
          <w:highlight w:val="none"/>
        </w:rPr>
        <w:t xml:space="preserve">五   开标、资格审查及评标</w:t>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547" w:name="_Toc151193637"/>
      <w:r/>
      <w:bookmarkStart w:id="548" w:name="_Toc150480777"/>
      <w:r/>
      <w:bookmarkStart w:id="549" w:name="_Toc305158881"/>
      <w:r/>
      <w:bookmarkStart w:id="550" w:name="_Toc226965812"/>
      <w:r/>
      <w:bookmarkStart w:id="551" w:name="_Toc226337235"/>
      <w:r/>
      <w:bookmarkStart w:id="552" w:name="_Toc127161453"/>
      <w:r/>
      <w:bookmarkStart w:id="553" w:name="_Toc226309783"/>
      <w:r/>
      <w:bookmarkStart w:id="554" w:name="_Toc520356164"/>
      <w:r/>
      <w:bookmarkStart w:id="555" w:name="_Toc127151539"/>
      <w:r/>
      <w:bookmarkStart w:id="556" w:name="_Toc151193927"/>
      <w:r/>
      <w:bookmarkStart w:id="557" w:name="_Toc151190166"/>
      <w:r/>
      <w:bookmarkStart w:id="558" w:name="_Toc150509290"/>
      <w:r/>
      <w:bookmarkStart w:id="559" w:name="_Toc164229380"/>
      <w:r/>
      <w:bookmarkStart w:id="560" w:name="_Toc226965729"/>
      <w:r/>
      <w:bookmarkStart w:id="561" w:name="_Toc127151740"/>
      <w:r/>
      <w:bookmarkStart w:id="562" w:name="_Toc164351633"/>
      <w:r/>
      <w:bookmarkStart w:id="563" w:name="_Toc151193709"/>
      <w:r/>
      <w:bookmarkStart w:id="564" w:name="_Toc150774639"/>
      <w:r/>
      <w:bookmarkStart w:id="565" w:name="_Toc150774744"/>
      <w:r/>
      <w:bookmarkStart w:id="566" w:name="_Toc151193781"/>
      <w:r/>
      <w:bookmarkStart w:id="567" w:name="_Toc305158807"/>
      <w:r/>
      <w:bookmarkStart w:id="568" w:name="_Toc151193853"/>
      <w:r/>
      <w:bookmarkStart w:id="569" w:name="_Toc149720832"/>
      <w:r/>
      <w:bookmarkStart w:id="570" w:name="_Toc164608653"/>
      <w:r/>
      <w:bookmarkStart w:id="571" w:name="_Toc164608808"/>
      <w:r/>
      <w:bookmarkStart w:id="572" w:name="_Toc164229234"/>
      <w:r/>
      <w:bookmarkStart w:id="573" w:name="_Toc265228377"/>
      <w:r/>
      <w:bookmarkStart w:id="574" w:name="_Toc264969229"/>
      <w:r/>
      <w:bookmarkStart w:id="575" w:name="_Toc195842904"/>
      <w:r/>
      <w:bookmarkStart w:id="576" w:name="_Toc142311041"/>
      <w:r>
        <w:rPr>
          <w:rFonts w:hint="eastAsia" w:ascii="宋体" w:hAnsi="宋体" w:eastAsia="宋体" w:cs="宋体"/>
          <w:b/>
          <w:bCs/>
          <w:color w:val="000000"/>
          <w:sz w:val="24"/>
          <w:szCs w:val="24"/>
          <w:highlight w:val="none"/>
          <w:lang w:val="en-US" w:eastAsia="zh-CN" w:bidi="ar-SA"/>
        </w:rPr>
        <w:t xml:space="preserve">18</w:t>
      </w:r>
      <w:r>
        <w:rPr>
          <w:rFonts w:hint="eastAsia" w:ascii="宋体" w:hAnsi="宋体" w:eastAsia="宋体" w:cs="宋体"/>
          <w:b/>
          <w:bCs/>
          <w:color w:val="000000"/>
          <w:sz w:val="24"/>
          <w:szCs w:val="24"/>
          <w:highlight w:val="none"/>
        </w:rPr>
        <w:t xml:space="preserve">开标</w:t>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18.1 </w:t>
      </w:r>
      <w:r>
        <w:rPr>
          <w:rFonts w:hint="eastAsia" w:ascii="宋体" w:hAnsi="宋体" w:eastAsia="宋体" w:cs="宋体"/>
          <w:color w:val="000000"/>
          <w:sz w:val="24"/>
          <w:szCs w:val="24"/>
          <w:highlight w:val="none"/>
        </w:rPr>
        <w:t xml:space="preserve">采购人或采购代理机构将按招标文件的规定，在投标截止时间的同一时间和招标文件预先确定的地点组织开标。</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18.2 </w:t>
      </w:r>
      <w:r>
        <w:rPr>
          <w:rFonts w:hint="eastAsia" w:ascii="宋体" w:hAnsi="宋体" w:eastAsia="宋体" w:cs="宋体"/>
          <w:color w:val="000000"/>
          <w:sz w:val="24"/>
          <w:szCs w:val="24"/>
          <w:highlight w:val="none"/>
        </w:rPr>
        <w:t xml:space="preserve">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18.3 </w:t>
      </w:r>
      <w:r>
        <w:rPr>
          <w:rFonts w:hint="eastAsia" w:ascii="宋体" w:hAnsi="宋体" w:eastAsia="宋体" w:cs="宋体"/>
          <w:color w:val="000000"/>
          <w:sz w:val="24"/>
          <w:szCs w:val="24"/>
          <w:highlight w:val="none"/>
        </w:rPr>
        <w:t xml:space="preserve">开标过程将使用“苏采云”政府采购一体化平台公布投标人名称、投标价格和招标文件规定的需要宣布的其他内容并进行记录，并由参加开标的各投标人代表在规定时间内确认</w:t>
      </w:r>
      <w:bookmarkStart w:id="577" w:name="_Toc520356165"/>
      <w:r>
        <w:rPr>
          <w:rFonts w:hint="eastAsia" w:ascii="宋体" w:hAnsi="宋体" w:eastAsia="宋体" w:cs="宋体"/>
          <w:color w:val="000000"/>
          <w:sz w:val="24"/>
          <w:szCs w:val="24"/>
          <w:highlight w:val="none"/>
        </w:rPr>
        <w:t xml:space="preserve">。投标人超过规定时间未确认但是未提出疑义的，系统将视同已确认。</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18.4 </w:t>
      </w:r>
      <w:r>
        <w:rPr>
          <w:rFonts w:hint="eastAsia" w:ascii="宋体" w:hAnsi="宋体" w:eastAsia="宋体" w:cs="宋体"/>
          <w:color w:val="000000"/>
          <w:sz w:val="24"/>
          <w:szCs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18.5 </w:t>
      </w:r>
      <w:r>
        <w:rPr>
          <w:rFonts w:hint="eastAsia" w:ascii="宋体" w:hAnsi="宋体" w:eastAsia="宋体" w:cs="宋体"/>
          <w:color w:val="000000"/>
          <w:sz w:val="24"/>
          <w:szCs w:val="24"/>
          <w:highlight w:val="none"/>
        </w:rPr>
        <w:t xml:space="preserve">投标人不足3家的，不予开标。</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18.6 </w:t>
      </w:r>
      <w:r>
        <w:rPr>
          <w:rFonts w:hint="eastAsia" w:ascii="宋体" w:hAnsi="宋体" w:eastAsia="宋体" w:cs="宋体"/>
          <w:color w:val="000000"/>
          <w:sz w:val="24"/>
          <w:szCs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18.7 </w:t>
      </w:r>
      <w:r>
        <w:rPr>
          <w:rFonts w:hint="eastAsia" w:ascii="宋体" w:hAnsi="宋体" w:eastAsia="宋体" w:cs="宋体"/>
          <w:color w:val="000000"/>
          <w:sz w:val="24"/>
          <w:szCs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18.8</w:t>
      </w:r>
      <w:r>
        <w:rPr>
          <w:rFonts w:hint="eastAsia" w:ascii="宋体" w:hAnsi="宋体" w:eastAsia="宋体" w:cs="宋体"/>
          <w:color w:val="000000"/>
          <w:sz w:val="24"/>
          <w:szCs w:val="24"/>
          <w:highlight w:val="none"/>
        </w:rPr>
        <w:t xml:space="preserve">如果在采购活动过程中出现以下情形，导致</w:t>
      </w:r>
      <w:r>
        <w:rPr>
          <w:rFonts w:hint="eastAsia" w:ascii="宋体" w:hAnsi="宋体" w:eastAsia="宋体" w:cs="宋体"/>
          <w:color w:val="000000"/>
          <w:sz w:val="24"/>
          <w:szCs w:val="24"/>
          <w:highlight w:val="none"/>
          <w:lang w:bidi="ar"/>
        </w:rPr>
        <w:t xml:space="preserve">“苏采云”</w:t>
      </w:r>
      <w:r>
        <w:rPr>
          <w:rFonts w:hint="eastAsia" w:ascii="宋体" w:hAnsi="宋体" w:eastAsia="宋体" w:cs="宋体"/>
          <w:color w:val="000000"/>
          <w:sz w:val="24"/>
          <w:szCs w:val="24"/>
          <w:highlight w:val="none"/>
        </w:rPr>
        <w:t xml:space="preserve">政府采购一体化平台无法正常运行，或者无法保证本项目采购活动的公平、公正和安全时，代理机构可以延缓或者暂停采购活动，情况严重的可以终止采购活动：</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18.9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1)平台系统发生故障而无法登录访问的；</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2)平台系统应用或数据库出现错误，不能进行正常操作的；</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3)平台系统发现严重安全漏洞，有潜在泄密危险的；</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4)病毒发作导致平台系统不能进行正常操作的；</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5)其他无法保证本次采购活动的公平、公正和安全的情况。</w:t>
      </w:r>
      <w:r>
        <w:rPr>
          <w:rFonts w:hint="eastAsia" w:ascii="宋体" w:hAnsi="宋体" w:eastAsia="宋体" w:cs="宋体"/>
          <w:color w:val="000000"/>
          <w:sz w:val="24"/>
          <w:szCs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19 </w:t>
      </w:r>
      <w:r>
        <w:rPr>
          <w:rFonts w:hint="eastAsia" w:ascii="宋体" w:hAnsi="宋体" w:eastAsia="宋体" w:cs="宋体"/>
          <w:b/>
          <w:bCs/>
          <w:color w:val="000000"/>
          <w:sz w:val="24"/>
          <w:szCs w:val="24"/>
          <w:highlight w:val="none"/>
        </w:rPr>
        <w:t xml:space="preserve">资格审查</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19.1 </w:t>
      </w:r>
      <w:r>
        <w:rPr>
          <w:rFonts w:hint="eastAsia" w:ascii="宋体" w:hAnsi="宋体" w:eastAsia="宋体" w:cs="宋体"/>
          <w:color w:val="000000"/>
          <w:sz w:val="24"/>
          <w:szCs w:val="24"/>
          <w:highlight w:val="none"/>
        </w:rPr>
        <w:t xml:space="preserve">见第三章《资格审查》。</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577"/>
      <w:r/>
      <w:bookmarkStart w:id="578" w:name="_Toc164608654"/>
      <w:r/>
      <w:bookmarkStart w:id="579" w:name="_Toc265228378"/>
      <w:r/>
      <w:bookmarkStart w:id="580" w:name="_Toc305158808"/>
      <w:r/>
      <w:bookmarkStart w:id="581" w:name="_Toc305158882"/>
      <w:r/>
      <w:bookmarkStart w:id="582" w:name="_Toc151193854"/>
      <w:r/>
      <w:bookmarkStart w:id="583" w:name="_Toc226965730"/>
      <w:r/>
      <w:bookmarkStart w:id="584" w:name="_Toc164229381"/>
      <w:r/>
      <w:bookmarkStart w:id="585" w:name="_Toc150509291"/>
      <w:r/>
      <w:bookmarkStart w:id="586" w:name="_Toc151193782"/>
      <w:r/>
      <w:bookmarkStart w:id="587" w:name="_Toc149720833"/>
      <w:r/>
      <w:bookmarkStart w:id="588" w:name="_Toc164351634"/>
      <w:r/>
      <w:bookmarkStart w:id="589" w:name="_Toc150480778"/>
      <w:r/>
      <w:bookmarkStart w:id="590" w:name="_Toc127151741"/>
      <w:r/>
      <w:bookmarkStart w:id="591" w:name="_Toc226965813"/>
      <w:r/>
      <w:bookmarkStart w:id="592" w:name="_Toc226309784"/>
      <w:r/>
      <w:bookmarkStart w:id="593" w:name="_Toc151193638"/>
      <w:r/>
      <w:bookmarkStart w:id="594" w:name="_Toc264969230"/>
      <w:r/>
      <w:bookmarkStart w:id="595" w:name="_Toc150774745"/>
      <w:r/>
      <w:bookmarkStart w:id="596" w:name="_Toc195842905"/>
      <w:r/>
      <w:bookmarkStart w:id="597" w:name="_Toc151190167"/>
      <w:r/>
      <w:bookmarkStart w:id="598" w:name="_Toc226337236"/>
      <w:r/>
      <w:bookmarkStart w:id="599" w:name="_Toc164608809"/>
      <w:r/>
      <w:bookmarkStart w:id="600" w:name="_Toc164229235"/>
      <w:r/>
      <w:bookmarkStart w:id="601" w:name="_Toc151193928"/>
      <w:r/>
      <w:bookmarkStart w:id="602" w:name="_Toc127151540"/>
      <w:r/>
      <w:bookmarkStart w:id="603" w:name="_Toc150774640"/>
      <w:r/>
      <w:bookmarkStart w:id="604" w:name="_Toc127161454"/>
      <w:r/>
      <w:bookmarkStart w:id="605" w:name="_Toc142311042"/>
      <w:r/>
      <w:bookmarkStart w:id="606" w:name="_Toc151193710"/>
      <w:r>
        <w:rPr>
          <w:rFonts w:hint="eastAsia" w:ascii="宋体" w:hAnsi="宋体" w:eastAsia="宋体" w:cs="宋体"/>
          <w:b/>
          <w:bCs/>
          <w:color w:val="000000"/>
          <w:sz w:val="24"/>
          <w:szCs w:val="24"/>
          <w:highlight w:val="none"/>
          <w:lang w:val="en-US" w:eastAsia="zh-CN" w:bidi="ar-SA"/>
        </w:rPr>
        <w:t xml:space="preserve">20 </w:t>
      </w:r>
      <w:r>
        <w:rPr>
          <w:rFonts w:hint="eastAsia" w:ascii="宋体" w:hAnsi="宋体" w:eastAsia="宋体" w:cs="宋体"/>
          <w:b/>
          <w:bCs/>
          <w:color w:val="000000"/>
          <w:sz w:val="24"/>
          <w:szCs w:val="24"/>
          <w:highlight w:val="none"/>
        </w:rPr>
        <w:t xml:space="preserve">评标委员会</w:t>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20.1 </w:t>
      </w:r>
      <w:r>
        <w:rPr>
          <w:rFonts w:hint="eastAsia" w:ascii="宋体" w:hAnsi="宋体" w:eastAsia="宋体" w:cs="宋体"/>
          <w:color w:val="000000"/>
          <w:sz w:val="24"/>
          <w:szCs w:val="24"/>
          <w:highlight w:val="none"/>
        </w:rPr>
        <w:t xml:space="preserve">评标委员会根据政府采购有关规定和本次招标采购项目的特点进行组建，并负责具体评标事务，独立履行职责。</w:t>
      </w:r>
      <w:bookmarkStart w:id="607" w:name="_Toc520356166"/>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20.2 </w:t>
      </w:r>
      <w:r>
        <w:rPr>
          <w:rFonts w:hint="eastAsia" w:ascii="宋体" w:hAnsi="宋体" w:eastAsia="宋体" w:cs="宋体"/>
          <w:color w:val="000000"/>
          <w:sz w:val="24"/>
          <w:szCs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607"/>
      <w:r/>
      <w:bookmarkStart w:id="608" w:name="_Toc520356169"/>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21 </w:t>
      </w:r>
      <w:r>
        <w:rPr>
          <w:rFonts w:hint="eastAsia" w:ascii="宋体" w:hAnsi="宋体" w:eastAsia="宋体" w:cs="宋体"/>
          <w:b/>
          <w:bCs/>
          <w:color w:val="000000"/>
          <w:sz w:val="24"/>
          <w:szCs w:val="24"/>
          <w:highlight w:val="none"/>
        </w:rPr>
        <w:t xml:space="preserve">评标程序、评标方法和评标标准</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21.1</w:t>
      </w:r>
      <w:r>
        <w:rPr>
          <w:rFonts w:hint="eastAsia" w:ascii="宋体" w:hAnsi="宋体" w:eastAsia="宋体" w:cs="宋体"/>
          <w:color w:val="000000"/>
          <w:sz w:val="24"/>
          <w:szCs w:val="24"/>
          <w:highlight w:val="none"/>
        </w:rPr>
        <w:t xml:space="preserve">见第四章《评标程序、评标方法和评标标准》。</w:t>
      </w:r>
      <w:r>
        <w:rPr>
          <w:rFonts w:hint="eastAsia" w:ascii="宋体" w:hAnsi="宋体" w:eastAsia="宋体" w:cs="宋体"/>
          <w:color w:val="000000"/>
          <w:sz w:val="24"/>
          <w:szCs w:val="24"/>
          <w:highlight w:val="none"/>
        </w:rPr>
      </w:r>
      <w:r/>
    </w:p>
    <w:p>
      <w:pPr>
        <w:pStyle w:val="956"/>
        <w:ind w:left="1080"/>
        <w:spacing w:line="360" w:lineRule="auto"/>
        <w:tabs>
          <w:tab w:val="left" w:pos="360" w:leader="none"/>
          <w:tab w:val="left" w:pos="108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8"/>
        <w:spacing w:before="0" w:line="360" w:lineRule="auto"/>
        <w:rPr>
          <w:rFonts w:hint="eastAsia" w:ascii="宋体" w:hAnsi="宋体" w:eastAsia="宋体" w:cs="宋体"/>
          <w:color w:val="000000"/>
          <w:sz w:val="24"/>
          <w:szCs w:val="24"/>
          <w:highlight w:val="none"/>
        </w:rPr>
      </w:pPr>
      <w:r/>
      <w:bookmarkStart w:id="609" w:name="_Toc151193715"/>
      <w:r/>
      <w:bookmarkStart w:id="610" w:name="_Toc127151545"/>
      <w:r/>
      <w:bookmarkStart w:id="611" w:name="_Toc305158887"/>
      <w:r/>
      <w:bookmarkStart w:id="612" w:name="_Toc151193787"/>
      <w:r/>
      <w:bookmarkStart w:id="613" w:name="_Toc151193933"/>
      <w:r/>
      <w:bookmarkStart w:id="614" w:name="_Toc305158813"/>
      <w:r/>
      <w:bookmarkStart w:id="615" w:name="_Toc150774750"/>
      <w:r/>
      <w:bookmarkStart w:id="616" w:name="_Toc150480783"/>
      <w:r/>
      <w:bookmarkStart w:id="617" w:name="_Toc150774645"/>
      <w:r/>
      <w:bookmarkStart w:id="618" w:name="_Toc226965735"/>
      <w:r/>
      <w:bookmarkStart w:id="619" w:name="_Toc151193643"/>
      <w:r/>
      <w:bookmarkStart w:id="620" w:name="_Toc151193859"/>
      <w:r/>
      <w:bookmarkStart w:id="621" w:name="_Toc264969235"/>
      <w:r/>
      <w:bookmarkStart w:id="622" w:name="_Toc265228383"/>
      <w:r/>
      <w:bookmarkStart w:id="623" w:name="_Toc226337241"/>
      <w:r/>
      <w:bookmarkStart w:id="624" w:name="_Toc150509296"/>
      <w:r/>
      <w:bookmarkStart w:id="625" w:name="_Toc151190172"/>
      <w:r/>
      <w:bookmarkStart w:id="626" w:name="_Toc226965818"/>
      <w:r/>
      <w:bookmarkStart w:id="627" w:name="_Toc195842910"/>
      <w:r/>
      <w:bookmarkStart w:id="628" w:name="_Toc142311047"/>
      <w:r/>
      <w:bookmarkStart w:id="629" w:name="_Toc226309789"/>
      <w:r>
        <w:rPr>
          <w:rFonts w:hint="eastAsia" w:ascii="宋体" w:hAnsi="宋体" w:eastAsia="宋体" w:cs="宋体"/>
          <w:color w:val="000000"/>
          <w:sz w:val="24"/>
          <w:szCs w:val="24"/>
          <w:highlight w:val="none"/>
        </w:rPr>
        <w:t xml:space="preserve">六   </w:t>
      </w:r>
      <w:bookmarkEnd w:id="608"/>
      <w:r>
        <w:rPr>
          <w:rFonts w:hint="eastAsia" w:ascii="宋体" w:hAnsi="宋体" w:eastAsia="宋体" w:cs="宋体"/>
          <w:color w:val="000000"/>
          <w:sz w:val="24"/>
          <w:szCs w:val="24"/>
          <w:highlight w:val="none"/>
        </w:rPr>
        <w:t xml:space="preserve">确定中标</w:t>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Start w:id="630" w:name="_Toc226965737"/>
      <w:r/>
      <w:bookmarkStart w:id="631" w:name="_Toc164229388"/>
      <w:r/>
      <w:bookmarkStart w:id="632" w:name="_Toc195842912"/>
      <w:r/>
      <w:bookmarkStart w:id="633" w:name="_Toc305158889"/>
      <w:r/>
      <w:bookmarkStart w:id="634" w:name="_Toc149720840"/>
      <w:r/>
      <w:bookmarkStart w:id="635" w:name="_Toc142311049"/>
      <w:r/>
      <w:bookmarkStart w:id="636" w:name="_Toc150774647"/>
      <w:r/>
      <w:bookmarkStart w:id="637" w:name="_Toc164608816"/>
      <w:r/>
      <w:bookmarkStart w:id="638" w:name="_Toc151193717"/>
      <w:r/>
      <w:bookmarkStart w:id="639" w:name="_Toc164351641"/>
      <w:r/>
      <w:bookmarkStart w:id="640" w:name="_Toc226337243"/>
      <w:r/>
      <w:bookmarkStart w:id="641" w:name="_Toc151190174"/>
      <w:r/>
      <w:bookmarkStart w:id="642" w:name="_Toc264969237"/>
      <w:r/>
      <w:bookmarkStart w:id="643" w:name="_Toc164229242"/>
      <w:r/>
      <w:bookmarkStart w:id="644" w:name="_Toc127151748"/>
      <w:r/>
      <w:bookmarkStart w:id="645" w:name="_Toc151193935"/>
      <w:r/>
      <w:bookmarkStart w:id="646" w:name="_Toc151193789"/>
      <w:r/>
      <w:bookmarkStart w:id="647" w:name="_Toc226309791"/>
      <w:r/>
      <w:bookmarkStart w:id="648" w:name="_Toc150509298"/>
      <w:r/>
      <w:bookmarkStart w:id="649" w:name="_Toc151193861"/>
      <w:r/>
      <w:bookmarkStart w:id="650" w:name="_Toc150480785"/>
      <w:r/>
      <w:bookmarkStart w:id="651" w:name="_Toc127151547"/>
      <w:r/>
      <w:bookmarkStart w:id="652" w:name="_Toc164608661"/>
      <w:r/>
      <w:bookmarkStart w:id="653" w:name="_Toc151193645"/>
      <w:r/>
      <w:bookmarkStart w:id="654" w:name="_Toc127161461"/>
      <w:r/>
      <w:bookmarkStart w:id="655" w:name="_Toc265228385"/>
      <w:r/>
      <w:bookmarkStart w:id="656" w:name="_Toc150774752"/>
      <w:r/>
      <w:bookmarkStart w:id="657" w:name="_Toc305158815"/>
      <w:r/>
      <w:bookmarkStart w:id="658" w:name="_Toc226965820"/>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22 </w:t>
      </w:r>
      <w:r>
        <w:rPr>
          <w:rFonts w:hint="eastAsia" w:ascii="宋体" w:hAnsi="宋体" w:eastAsia="宋体" w:cs="宋体"/>
          <w:b/>
          <w:bCs/>
          <w:color w:val="000000"/>
          <w:sz w:val="24"/>
          <w:szCs w:val="24"/>
          <w:highlight w:val="none"/>
        </w:rPr>
        <w:t xml:space="preserve">确定中标人</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22.1</w:t>
      </w:r>
      <w:r>
        <w:rPr>
          <w:rFonts w:hint="eastAsia" w:ascii="宋体" w:hAnsi="宋体" w:eastAsia="宋体" w:cs="宋体"/>
          <w:color w:val="000000"/>
          <w:sz w:val="24"/>
          <w:szCs w:val="24"/>
          <w:highlight w:val="none"/>
        </w:rPr>
        <w:t xml:space="preserve">采购人将在评标报告确定的中标候选人名单中按顺序确定中标人，中标候选人并列的，由采购人依法确定。</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Start w:id="659" w:name="_Toc305158891"/>
      <w:r/>
      <w:bookmarkStart w:id="660" w:name="_Toc305158817"/>
      <w:r/>
      <w:bookmarkStart w:id="661" w:name="_Toc149720842"/>
      <w:r/>
      <w:bookmarkStart w:id="662" w:name="_Toc226965739"/>
      <w:r/>
      <w:bookmarkStart w:id="663" w:name="_Toc195842914"/>
      <w:r/>
      <w:bookmarkStart w:id="664" w:name="_Toc226965822"/>
      <w:r/>
      <w:bookmarkStart w:id="665" w:name="_Toc127151549"/>
      <w:r/>
      <w:bookmarkStart w:id="666" w:name="_Toc150774754"/>
      <w:r/>
      <w:bookmarkStart w:id="667" w:name="_Toc164608663"/>
      <w:r/>
      <w:bookmarkStart w:id="668" w:name="_Toc226337245"/>
      <w:r/>
      <w:bookmarkStart w:id="669" w:name="_Toc151193719"/>
      <w:r/>
      <w:bookmarkStart w:id="670" w:name="_Toc127151750"/>
      <w:r/>
      <w:bookmarkStart w:id="671" w:name="_Toc164229390"/>
      <w:r/>
      <w:bookmarkStart w:id="672" w:name="_Toc226309793"/>
      <w:r/>
      <w:bookmarkStart w:id="673" w:name="_Toc151193863"/>
      <w:r/>
      <w:bookmarkStart w:id="674" w:name="_Toc150509300"/>
      <w:r/>
      <w:bookmarkStart w:id="675" w:name="_Toc151193791"/>
      <w:r/>
      <w:bookmarkStart w:id="676" w:name="_Toc150480787"/>
      <w:r/>
      <w:bookmarkStart w:id="677" w:name="_Toc164351643"/>
      <w:r/>
      <w:bookmarkStart w:id="678" w:name="_Toc142311051"/>
      <w:r/>
      <w:bookmarkStart w:id="679" w:name="_Toc127161463"/>
      <w:r/>
      <w:bookmarkStart w:id="680" w:name="_Toc151190176"/>
      <w:r/>
      <w:bookmarkStart w:id="681" w:name="_Toc151193647"/>
      <w:r/>
      <w:bookmarkStart w:id="682" w:name="_Toc150774649"/>
      <w:r/>
      <w:bookmarkStart w:id="683" w:name="_Ref467307090"/>
      <w:r/>
      <w:bookmarkStart w:id="684" w:name="_Ref467306425"/>
      <w:r/>
      <w:bookmarkStart w:id="685" w:name="_Toc520356176"/>
      <w:r/>
      <w:bookmarkStart w:id="686" w:name="_Toc264969239"/>
      <w:r/>
      <w:bookmarkStart w:id="687" w:name="_Toc164229244"/>
      <w:r/>
      <w:bookmarkStart w:id="688" w:name="_Toc265228387"/>
      <w:r/>
      <w:bookmarkStart w:id="689" w:name="_Toc164608818"/>
      <w:r/>
      <w:bookmarkStart w:id="690" w:name="_Toc151193937"/>
      <w:r>
        <w:rPr>
          <w:rFonts w:hint="eastAsia" w:ascii="宋体" w:hAnsi="宋体" w:eastAsia="宋体" w:cs="宋体"/>
          <w:b/>
          <w:bCs/>
          <w:color w:val="000000"/>
          <w:sz w:val="24"/>
          <w:szCs w:val="24"/>
          <w:highlight w:val="none"/>
          <w:lang w:val="en-US" w:eastAsia="zh-CN" w:bidi="ar-SA"/>
        </w:rPr>
        <w:t xml:space="preserve">23 </w:t>
      </w:r>
      <w:r>
        <w:rPr>
          <w:rFonts w:hint="eastAsia" w:ascii="宋体" w:hAnsi="宋体" w:eastAsia="宋体" w:cs="宋体"/>
          <w:b/>
          <w:bCs/>
          <w:color w:val="000000"/>
          <w:sz w:val="24"/>
          <w:szCs w:val="24"/>
          <w:highlight w:val="none"/>
        </w:rPr>
        <w:t xml:space="preserve">中标公告与中标通知书</w:t>
      </w:r>
      <w:bookmarkEnd w:id="659"/>
      <w:r/>
      <w:bookmarkEnd w:id="660"/>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23.1 </w:t>
      </w:r>
      <w:r>
        <w:rPr>
          <w:rFonts w:hint="eastAsia" w:ascii="宋体" w:hAnsi="宋体" w:eastAsia="宋体" w:cs="宋体"/>
          <w:color w:val="000000"/>
          <w:sz w:val="24"/>
          <w:szCs w:val="24"/>
          <w:highlight w:val="none"/>
        </w:rPr>
        <w:t xml:space="preserve">采购人或采购代理机构自中标人确定之日起2个工作日内，</w:t>
      </w:r>
      <w:r>
        <w:rPr>
          <w:rFonts w:hint="eastAsia" w:ascii="宋体" w:hAnsi="宋体" w:eastAsia="宋体" w:cs="宋体"/>
          <w:color w:val="000000"/>
          <w:sz w:val="24"/>
          <w:szCs w:val="24"/>
          <w:highlight w:val="none"/>
        </w:rPr>
        <w:t xml:space="preserve">在常州市政府采购网公告中标结果</w:t>
      </w:r>
      <w:r>
        <w:rPr>
          <w:rFonts w:hint="eastAsia" w:ascii="宋体" w:hAnsi="宋体" w:eastAsia="宋体" w:cs="宋体"/>
          <w:color w:val="000000"/>
          <w:sz w:val="24"/>
          <w:szCs w:val="24"/>
          <w:highlight w:val="none"/>
        </w:rPr>
        <w:t xml:space="preserve">，同时向中标人发出中标通知书，中标公告期限为1个工作日。</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23.2 </w:t>
      </w:r>
      <w:r>
        <w:rPr>
          <w:rFonts w:hint="eastAsia" w:ascii="宋体" w:hAnsi="宋体" w:eastAsia="宋体" w:cs="宋体"/>
          <w:color w:val="000000"/>
          <w:sz w:val="24"/>
          <w:szCs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24 </w:t>
      </w:r>
      <w:r>
        <w:rPr>
          <w:rFonts w:hint="eastAsia" w:ascii="宋体" w:hAnsi="宋体" w:eastAsia="宋体" w:cs="宋体"/>
          <w:b/>
          <w:bCs/>
          <w:color w:val="000000"/>
          <w:sz w:val="24"/>
          <w:szCs w:val="24"/>
          <w:highlight w:val="none"/>
        </w:rPr>
        <w:t xml:space="preserve">废标</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szCs w:val="24"/>
          <w:highlight w:val="none"/>
        </w:rPr>
        <w:t xml:space="preserve">在招标采购中，出现下列情形之一的，应予废标：</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24.1.1</w:t>
      </w:r>
      <w:r>
        <w:rPr>
          <w:rFonts w:hint="eastAsia" w:ascii="宋体" w:hAnsi="宋体" w:eastAsia="宋体" w:cs="宋体"/>
          <w:color w:val="000000"/>
          <w:sz w:val="24"/>
          <w:szCs w:val="24"/>
          <w:highlight w:val="none"/>
        </w:rPr>
        <w:t xml:space="preserve">符合专业条件的供应商或者对招标文件作实质响应的供应商不足三家的；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24.1.2</w:t>
      </w:r>
      <w:r>
        <w:rPr>
          <w:rFonts w:hint="eastAsia" w:ascii="宋体" w:hAnsi="宋体" w:eastAsia="宋体" w:cs="宋体"/>
          <w:color w:val="000000"/>
          <w:sz w:val="24"/>
          <w:szCs w:val="24"/>
          <w:highlight w:val="none"/>
        </w:rPr>
        <w:t xml:space="preserve">出现影响采购公正的违法、违规行为的；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24.1.3</w:t>
      </w:r>
      <w:r>
        <w:rPr>
          <w:rFonts w:hint="eastAsia" w:ascii="宋体" w:hAnsi="宋体" w:eastAsia="宋体" w:cs="宋体"/>
          <w:color w:val="000000"/>
          <w:sz w:val="24"/>
          <w:szCs w:val="24"/>
          <w:highlight w:val="none"/>
        </w:rPr>
        <w:t xml:space="preserve">投标人的报价均超过了采购预算，采购人不能支付的；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24.1.4</w:t>
      </w:r>
      <w:r>
        <w:rPr>
          <w:rFonts w:hint="eastAsia" w:ascii="宋体" w:hAnsi="宋体" w:eastAsia="宋体" w:cs="宋体"/>
          <w:color w:val="000000"/>
          <w:sz w:val="24"/>
          <w:szCs w:val="24"/>
          <w:highlight w:val="none"/>
        </w:rPr>
        <w:t xml:space="preserve">因重大变故，采购任务取消的。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24.1.5</w:t>
      </w:r>
      <w:r>
        <w:rPr>
          <w:rFonts w:hint="eastAsia" w:ascii="宋体" w:hAnsi="宋体" w:eastAsia="宋体" w:cs="宋体"/>
          <w:color w:val="000000"/>
          <w:spacing w:val="2"/>
          <w:sz w:val="24"/>
          <w:szCs w:val="24"/>
          <w:highlight w:val="none"/>
        </w:rPr>
        <w:t xml:space="preserve">平台系统</w:t>
      </w:r>
      <w:r>
        <w:rPr>
          <w:rFonts w:hint="eastAsia" w:ascii="宋体" w:hAnsi="宋体" w:eastAsia="宋体" w:cs="宋体"/>
          <w:color w:val="000000"/>
          <w:sz w:val="24"/>
          <w:szCs w:val="24"/>
          <w:highlight w:val="none"/>
        </w:rPr>
        <w:t xml:space="preserve">出现序号18.8的所述情形，情况严重且影响采购活动公平、公正性的。</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szCs w:val="24"/>
          <w:highlight w:val="none"/>
        </w:rPr>
        <w:t xml:space="preserve">废标后，采购人将废标理由通知所有投标人。</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6"/>
      <w:r/>
      <w:bookmarkEnd w:id="687"/>
      <w:r/>
      <w:bookmarkEnd w:id="688"/>
      <w:r/>
      <w:bookmarkEnd w:id="689"/>
      <w:r/>
      <w:bookmarkEnd w:id="690"/>
      <w:r/>
      <w:bookmarkStart w:id="691" w:name="_Toc127161464"/>
      <w:r/>
      <w:bookmarkStart w:id="692" w:name="_Toc164608664"/>
      <w:r/>
      <w:bookmarkStart w:id="693" w:name="_Toc142311052"/>
      <w:r/>
      <w:bookmarkStart w:id="694" w:name="_Toc150774650"/>
      <w:r/>
      <w:bookmarkStart w:id="695" w:name="_Toc164229245"/>
      <w:r/>
      <w:bookmarkStart w:id="696" w:name="_Ref467306377"/>
      <w:r/>
      <w:bookmarkStart w:id="697" w:name="_Toc150509301"/>
      <w:r/>
      <w:bookmarkStart w:id="698" w:name="_Ref467306978"/>
      <w:r/>
      <w:bookmarkStart w:id="699" w:name="_Toc151193938"/>
      <w:r/>
      <w:bookmarkStart w:id="700" w:name="_Toc195842915"/>
      <w:r/>
      <w:bookmarkStart w:id="701" w:name="_Toc150774755"/>
      <w:r/>
      <w:bookmarkStart w:id="702" w:name="_Toc226965740"/>
      <w:r/>
      <w:bookmarkStart w:id="703" w:name="_Toc305158818"/>
      <w:r/>
      <w:bookmarkStart w:id="704" w:name="_Toc151193648"/>
      <w:r/>
      <w:bookmarkStart w:id="705" w:name="_Ref467307062"/>
      <w:r/>
      <w:bookmarkStart w:id="706" w:name="_Toc520356175"/>
      <w:r/>
      <w:bookmarkStart w:id="707" w:name="_Toc151190177"/>
      <w:r/>
      <w:bookmarkStart w:id="708" w:name="_Toc164351644"/>
      <w:r/>
      <w:bookmarkStart w:id="709" w:name="_Toc127151550"/>
      <w:r/>
      <w:bookmarkStart w:id="710" w:name="_Toc164229391"/>
      <w:r/>
      <w:bookmarkStart w:id="711" w:name="_Toc226337246"/>
      <w:r/>
      <w:bookmarkStart w:id="712" w:name="_Toc151193864"/>
      <w:r/>
      <w:bookmarkStart w:id="713" w:name="_Toc164608819"/>
      <w:r/>
      <w:bookmarkStart w:id="714" w:name="_Toc151193720"/>
      <w:r/>
      <w:bookmarkStart w:id="715" w:name="_Toc226309794"/>
      <w:r/>
      <w:bookmarkStart w:id="716" w:name="_Toc226965823"/>
      <w:r/>
      <w:bookmarkStart w:id="717" w:name="_Ref467307204"/>
      <w:r/>
      <w:bookmarkStart w:id="718" w:name="_Toc127151751"/>
      <w:r/>
      <w:bookmarkStart w:id="719" w:name="_Toc150480788"/>
      <w:r/>
      <w:bookmarkStart w:id="720" w:name="_Toc149720843"/>
      <w:r/>
      <w:bookmarkStart w:id="721" w:name="_Toc265228388"/>
      <w:r/>
      <w:bookmarkStart w:id="722" w:name="_Toc264969240"/>
      <w:r/>
      <w:bookmarkStart w:id="723" w:name="_Toc305158892"/>
      <w:r/>
      <w:bookmarkStart w:id="724" w:name="_Toc151193792"/>
      <w:r>
        <w:rPr>
          <w:rFonts w:hint="eastAsia" w:ascii="宋体" w:hAnsi="宋体" w:eastAsia="宋体" w:cs="宋体"/>
          <w:b/>
          <w:bCs/>
          <w:color w:val="000000"/>
          <w:sz w:val="24"/>
          <w:szCs w:val="24"/>
          <w:highlight w:val="none"/>
          <w:lang w:val="en-US" w:eastAsia="zh-CN" w:bidi="ar-SA"/>
        </w:rPr>
        <w:t xml:space="preserve">25 </w:t>
      </w:r>
      <w:r>
        <w:rPr>
          <w:rFonts w:hint="eastAsia" w:ascii="宋体" w:hAnsi="宋体" w:eastAsia="宋体" w:cs="宋体"/>
          <w:b/>
          <w:bCs/>
          <w:color w:val="000000"/>
          <w:sz w:val="24"/>
          <w:szCs w:val="24"/>
          <w:highlight w:val="none"/>
        </w:rPr>
        <w:t xml:space="preserve">签订合同</w:t>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szCs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szCs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szCs w:val="24"/>
          <w:highlight w:val="none"/>
        </w:rPr>
        <w:t xml:space="preserve">联合体中标的，联合体各方应当共同与采购人签订合同，就中标项目向采购人承担连带责任。</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szCs w:val="24"/>
          <w:highlight w:val="none"/>
        </w:rPr>
        <w:t xml:space="preserve">政府采购合同不能转包。</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szCs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000000"/>
          <w:sz w:val="24"/>
          <w:szCs w:val="24"/>
          <w:highlight w:val="none"/>
        </w:rPr>
        <w:t xml:space="preserve">，</w:t>
      </w:r>
      <w:r>
        <w:rPr>
          <w:rFonts w:hint="eastAsia" w:ascii="宋体" w:hAnsi="宋体" w:eastAsia="宋体" w:cs="宋体"/>
          <w:color w:val="000000"/>
          <w:sz w:val="24"/>
          <w:szCs w:val="24"/>
          <w:highlight w:val="none"/>
        </w:rPr>
        <w:t xml:space="preserve">否则</w:t>
      </w:r>
      <w:r>
        <w:rPr>
          <w:rFonts w:hint="eastAsia" w:ascii="宋体" w:hAnsi="宋体" w:eastAsia="宋体" w:cs="宋体"/>
          <w:b/>
          <w:color w:val="000000"/>
          <w:sz w:val="24"/>
          <w:szCs w:val="24"/>
          <w:highlight w:val="none"/>
        </w:rPr>
        <w:t xml:space="preserve">投标无效</w:t>
      </w:r>
      <w:r>
        <w:rPr>
          <w:rFonts w:hint="eastAsia" w:ascii="宋体" w:hAnsi="宋体" w:eastAsia="宋体" w:cs="宋体"/>
          <w:color w:val="000000"/>
          <w:sz w:val="24"/>
          <w:szCs w:val="24"/>
          <w:highlight w:val="none"/>
        </w:rPr>
        <w:t xml:space="preserve">。中标人就采购项目和分包项目向采购人负责，分包供应商就分包项目承担责任。</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bookmarkEnd w:id="683"/>
      <w:r/>
      <w:bookmarkEnd w:id="684"/>
      <w:r/>
      <w:bookmarkEnd w:id="685"/>
      <w:r>
        <w:rPr>
          <w:rFonts w:hint="eastAsia" w:ascii="宋体" w:hAnsi="宋体" w:eastAsia="宋体" w:cs="宋体"/>
          <w:b/>
          <w:bCs/>
          <w:color w:val="000000"/>
          <w:sz w:val="24"/>
          <w:szCs w:val="24"/>
          <w:highlight w:val="none"/>
          <w:lang w:val="en-US" w:eastAsia="zh-CN" w:bidi="ar-SA"/>
        </w:rPr>
        <w:t xml:space="preserve">26 </w:t>
      </w:r>
      <w:r>
        <w:rPr>
          <w:rFonts w:hint="eastAsia" w:ascii="宋体" w:hAnsi="宋体" w:eastAsia="宋体" w:cs="宋体"/>
          <w:b/>
          <w:bCs/>
          <w:color w:val="000000"/>
          <w:sz w:val="24"/>
          <w:szCs w:val="24"/>
          <w:highlight w:val="none"/>
        </w:rPr>
        <w:t xml:space="preserve">询问与质疑</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w:t>
      </w:r>
      <w:r>
        <w:rPr>
          <w:rFonts w:hint="eastAsia" w:ascii="宋体" w:hAnsi="宋体" w:eastAsia="宋体" w:cs="宋体"/>
          <w:color w:val="000000"/>
          <w:sz w:val="24"/>
          <w:szCs w:val="24"/>
          <w:highlight w:val="none"/>
        </w:rPr>
        <w:t xml:space="preserve">询问</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26.1.1</w:t>
      </w:r>
      <w:r>
        <w:rPr>
          <w:rFonts w:hint="eastAsia" w:ascii="宋体" w:hAnsi="宋体" w:eastAsia="宋体" w:cs="宋体"/>
          <w:color w:val="000000"/>
          <w:sz w:val="24"/>
          <w:szCs w:val="24"/>
          <w:highlight w:val="none"/>
        </w:rPr>
        <w:t xml:space="preserve">投标人对政府采购活动事项有疑问的，可依法提出询问，并按《投标人须知资料表》载明的形式送达采购人或采购代理机构。</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26.1.2</w:t>
      </w:r>
      <w:r>
        <w:rPr>
          <w:rFonts w:hint="eastAsia" w:ascii="宋体" w:hAnsi="宋体" w:eastAsia="宋体" w:cs="宋体"/>
          <w:color w:val="000000"/>
          <w:sz w:val="24"/>
          <w:szCs w:val="24"/>
          <w:highlight w:val="none"/>
        </w:rPr>
        <w:t xml:space="preserve">采购人或采购代理机构对供应商依法提出的询问，在3个工作日内作出答复，但答复的内容不得涉及商业秘密。</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w:t>
      </w:r>
      <w:r>
        <w:rPr>
          <w:rFonts w:hint="eastAsia" w:ascii="宋体" w:hAnsi="宋体" w:eastAsia="宋体" w:cs="宋体"/>
          <w:color w:val="000000"/>
          <w:sz w:val="24"/>
          <w:szCs w:val="24"/>
          <w:highlight w:val="none"/>
        </w:rPr>
        <w:t xml:space="preserve">质疑</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26.2.1</w:t>
      </w:r>
      <w:r>
        <w:rPr>
          <w:rFonts w:hint="eastAsia" w:ascii="宋体" w:hAnsi="宋体" w:eastAsia="宋体" w:cs="宋体"/>
          <w:color w:val="000000"/>
          <w:sz w:val="24"/>
          <w:szCs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26.2.2</w:t>
      </w:r>
      <w:r>
        <w:rPr>
          <w:rFonts w:hint="eastAsia" w:ascii="宋体" w:hAnsi="宋体" w:eastAsia="宋体" w:cs="宋体"/>
          <w:b/>
          <w:color w:val="000000"/>
          <w:sz w:val="24"/>
          <w:szCs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26.2.3</w:t>
      </w:r>
      <w:r>
        <w:rPr>
          <w:rFonts w:hint="eastAsia" w:ascii="宋体" w:hAnsi="宋体" w:eastAsia="宋体" w:cs="宋体"/>
          <w:color w:val="000000"/>
          <w:sz w:val="24"/>
          <w:szCs w:val="24"/>
          <w:highlight w:val="none"/>
        </w:rPr>
        <w:t xml:space="preserve">质疑函须使用财政部制定的范本文件。（下载网址：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"http://gks.mof.gov.cn/ztztz/zhengfucaigouguanli/201802/t20180201_2804589.htm" </w:instrText>
      </w:r>
      <w:r>
        <w:rPr>
          <w:rFonts w:hint="eastAsia" w:ascii="宋体" w:hAnsi="宋体" w:eastAsia="宋体" w:cs="宋体"/>
          <w:color w:val="000000"/>
          <w:sz w:val="24"/>
          <w:szCs w:val="24"/>
          <w:highlight w:val="none"/>
        </w:rPr>
        <w:fldChar w:fldCharType="separate"/>
      </w:r>
      <w:r>
        <w:rPr>
          <w:rStyle w:val="1034"/>
          <w:rFonts w:hint="eastAsia" w:ascii="宋体" w:hAnsi="宋体" w:eastAsia="宋体" w:cs="宋体"/>
          <w:color w:val="000000"/>
          <w:sz w:val="24"/>
          <w:szCs w:val="24"/>
          <w:highlight w:val="none"/>
        </w:rPr>
        <w:t xml:space="preserve">http://gk</w:t>
      </w:r>
      <w:bookmarkStart w:id="725" w:name="_Hlt100654014"/>
      <w:r>
        <w:rPr>
          <w:rStyle w:val="1034"/>
          <w:rFonts w:hint="eastAsia" w:ascii="宋体" w:hAnsi="宋体" w:eastAsia="宋体" w:cs="宋体"/>
          <w:color w:val="000000"/>
          <w:sz w:val="24"/>
          <w:szCs w:val="24"/>
          <w:highlight w:val="none"/>
        </w:rPr>
        <w:t xml:space="preserve">s</w:t>
      </w:r>
      <w:bookmarkEnd w:id="725"/>
      <w:r>
        <w:rPr>
          <w:rStyle w:val="1034"/>
          <w:rFonts w:hint="eastAsia" w:ascii="宋体" w:hAnsi="宋体" w:eastAsia="宋体" w:cs="宋体"/>
          <w:color w:val="000000"/>
          <w:sz w:val="24"/>
          <w:szCs w:val="24"/>
          <w:highlight w:val="none"/>
        </w:rPr>
        <w:t xml:space="preserve">.m</w:t>
      </w:r>
      <w:bookmarkStart w:id="726" w:name="_Hlt100653994"/>
      <w:r/>
      <w:bookmarkStart w:id="727" w:name="_Hlt100653993"/>
      <w:r>
        <w:rPr>
          <w:rStyle w:val="1034"/>
          <w:rFonts w:hint="eastAsia" w:ascii="宋体" w:hAnsi="宋体" w:eastAsia="宋体" w:cs="宋体"/>
          <w:color w:val="000000"/>
          <w:sz w:val="24"/>
          <w:szCs w:val="24"/>
          <w:highlight w:val="none"/>
        </w:rPr>
        <w:t xml:space="preserve">o</w:t>
      </w:r>
      <w:bookmarkEnd w:id="726"/>
      <w:r/>
      <w:bookmarkEnd w:id="727"/>
      <w:r>
        <w:rPr>
          <w:rStyle w:val="1034"/>
          <w:rFonts w:hint="eastAsia" w:ascii="宋体" w:hAnsi="宋体" w:eastAsia="宋体" w:cs="宋体"/>
          <w:color w:val="000000"/>
          <w:sz w:val="24"/>
          <w:szCs w:val="24"/>
          <w:highlight w:val="none"/>
        </w:rPr>
        <w:t xml:space="preserve">f.gov.cn/ztztz/zhengfucaigouguanli/201802/t20180201_2804589.htm</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26.2.4</w:t>
      </w:r>
      <w:r>
        <w:rPr>
          <w:rFonts w:hint="eastAsia" w:ascii="宋体" w:hAnsi="宋体" w:eastAsia="宋体" w:cs="宋体"/>
          <w:color w:val="000000"/>
          <w:sz w:val="24"/>
          <w:szCs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s="宋体"/>
          <w:color w:val="000000"/>
          <w:sz w:val="24"/>
          <w:szCs w:val="24"/>
          <w:highlight w:val="none"/>
        </w:rPr>
      </w:r>
      <w:r/>
    </w:p>
    <w:p>
      <w:pPr>
        <w:pStyle w:val="956"/>
        <w:numPr>
          <w:ilvl w:val="2"/>
          <w:numId w:val="0"/>
        </w:numPr>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26.2.5</w:t>
      </w:r>
      <w:r>
        <w:rPr>
          <w:rFonts w:hint="eastAsia" w:ascii="宋体" w:hAnsi="宋体" w:eastAsia="宋体" w:cs="宋体"/>
          <w:color w:val="000000"/>
          <w:sz w:val="24"/>
          <w:szCs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s="宋体"/>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26.3</w:t>
      </w:r>
      <w:r>
        <w:rPr>
          <w:rFonts w:hint="eastAsia" w:ascii="宋体" w:hAnsi="宋体" w:eastAsia="宋体" w:cs="宋体"/>
          <w:color w:val="000000"/>
          <w:sz w:val="24"/>
          <w:szCs w:val="24"/>
          <w:highlight w:val="none"/>
        </w:rPr>
        <w:t xml:space="preserve">接收询问和质疑的联系部门、联系电话和通讯地址见《投标人须知资料表》。</w:t>
      </w:r>
      <w:r>
        <w:rPr>
          <w:rFonts w:hint="eastAsia" w:ascii="宋体" w:hAnsi="宋体" w:eastAsia="宋体" w:cs="宋体"/>
          <w:color w:val="000000"/>
          <w:sz w:val="24"/>
          <w:szCs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bidi="ar-SA"/>
        </w:rPr>
        <w:t xml:space="preserve">27 </w:t>
      </w:r>
      <w:r>
        <w:rPr>
          <w:rFonts w:hint="eastAsia" w:ascii="宋体" w:hAnsi="宋体" w:eastAsia="宋体" w:cs="宋体"/>
          <w:b/>
          <w:bCs/>
          <w:color w:val="000000"/>
          <w:sz w:val="24"/>
          <w:szCs w:val="24"/>
          <w:highlight w:val="none"/>
        </w:rPr>
        <w:t xml:space="preserve">代理费</w:t>
      </w:r>
      <w:r>
        <w:rPr>
          <w:rFonts w:hint="eastAsia" w:ascii="宋体" w:hAnsi="宋体" w:eastAsia="宋体" w:cs="宋体"/>
          <w:b/>
          <w:bCs/>
          <w:color w:val="000000"/>
          <w:sz w:val="24"/>
          <w:szCs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 w:val="left" w:pos="2014"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bidi="ar-SA"/>
        </w:rPr>
        <w:t xml:space="preserve">27.1 </w:t>
      </w:r>
      <w:r>
        <w:rPr>
          <w:rFonts w:hint="eastAsia" w:ascii="宋体" w:hAnsi="宋体" w:eastAsia="宋体" w:cs="宋体"/>
          <w:color w:val="000000"/>
          <w:sz w:val="24"/>
          <w:szCs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s="宋体"/>
          <w:color w:val="000000"/>
          <w:sz w:val="24"/>
          <w:szCs w:val="24"/>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color w:val="000000"/>
          <w:sz w:val="24"/>
          <w:highlight w:val="none"/>
        </w:rPr>
        <w:br w:type="page" w:clear="all"/>
      </w:r>
      <w:bookmarkStart w:id="728" w:name="_Toc6658"/>
      <w:r>
        <w:rPr>
          <w:rFonts w:hint="eastAsia" w:ascii="宋体" w:hAnsi="宋体" w:eastAsia="宋体" w:cs="宋体"/>
          <w:b/>
          <w:color w:val="000000"/>
          <w:sz w:val="36"/>
          <w:szCs w:val="36"/>
          <w:highlight w:val="none"/>
        </w:rPr>
        <w:t xml:space="preserve">第三章   </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rPr>
          <w:rFonts w:hint="eastAsia" w:ascii="宋体" w:hAnsi="宋体" w:eastAsia="宋体" w:cs="宋体"/>
          <w:b/>
          <w:color w:val="000000"/>
          <w:sz w:val="36"/>
          <w:szCs w:val="36"/>
          <w:highlight w:val="none"/>
        </w:rPr>
        <w:t xml:space="preserve">资格审查</w:t>
      </w:r>
      <w:bookmarkEnd w:id="728"/>
      <w:r/>
      <w:bookmarkStart w:id="729" w:name="_Toc487900382"/>
      <w:r>
        <w:rPr>
          <w:rFonts w:hint="eastAsia" w:ascii="宋体" w:hAnsi="宋体" w:eastAsia="宋体" w:cs="宋体"/>
          <w:b/>
          <w:color w:val="000000"/>
          <w:sz w:val="36"/>
          <w:szCs w:val="36"/>
          <w:highlight w:val="none"/>
        </w:rPr>
      </w:r>
      <w:r/>
    </w:p>
    <w:p>
      <w:pPr>
        <w:pStyle w:val="956"/>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bookmarkStart w:id="730" w:name="_Toc99301422"/>
      <w:r>
        <w:rPr>
          <w:rFonts w:hint="eastAsia" w:ascii="宋体" w:hAnsi="宋体" w:eastAsia="宋体" w:cs="宋体"/>
          <w:b/>
          <w:color w:val="000000"/>
          <w:sz w:val="24"/>
          <w:highlight w:val="none"/>
        </w:rPr>
        <w:t xml:space="preserve">一、资格审查程序</w:t>
      </w:r>
      <w:bookmarkEnd w:id="730"/>
      <w:r>
        <w:rPr>
          <w:rFonts w:hint="eastAsia" w:ascii="宋体" w:hAnsi="宋体" w:eastAsia="宋体" w:cs="宋体"/>
          <w:b/>
          <w:color w:val="000000"/>
          <w:sz w:val="24"/>
          <w:highlight w:val="none"/>
        </w:rPr>
      </w:r>
      <w:r/>
    </w:p>
    <w:p>
      <w:pPr>
        <w:pStyle w:val="956"/>
        <w:numPr>
          <w:ilvl w:val="0"/>
          <w:numId w:val="8"/>
        </w:numPr>
        <w:ind w:left="426" w:hanging="426"/>
        <w:spacing w:line="360" w:lineRule="auto"/>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开标结束后，采购人将根据《资格审查要求》中的规定，对投标人进行资格审查，并形成资格审查结果。</w:t>
      </w:r>
      <w:r>
        <w:rPr>
          <w:rFonts w:hint="eastAsia" w:ascii="宋体" w:hAnsi="宋体" w:eastAsia="宋体" w:cs="宋体"/>
          <w:color w:val="000000"/>
          <w:sz w:val="24"/>
          <w:highlight w:val="none"/>
        </w:rPr>
      </w:r>
      <w:r/>
    </w:p>
    <w:p>
      <w:pPr>
        <w:pStyle w:val="956"/>
        <w:numPr>
          <w:ilvl w:val="0"/>
          <w:numId w:val="8"/>
        </w:numPr>
        <w:ind w:left="426" w:hanging="426"/>
        <w:spacing w:line="360" w:lineRule="auto"/>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《资格审查要求》中对格式有要求的，除招标文件另有规定外，均为“实质性格式”文件。</w:t>
      </w:r>
      <w:r>
        <w:rPr>
          <w:rFonts w:hint="eastAsia" w:ascii="宋体" w:hAnsi="宋体" w:eastAsia="宋体" w:cs="宋体"/>
          <w:color w:val="000000"/>
          <w:sz w:val="24"/>
          <w:highlight w:val="none"/>
        </w:rPr>
      </w:r>
      <w:r/>
    </w:p>
    <w:p>
      <w:pPr>
        <w:pStyle w:val="956"/>
        <w:numPr>
          <w:ilvl w:val="0"/>
          <w:numId w:val="8"/>
        </w:numPr>
        <w:ind w:left="426" w:hanging="426"/>
        <w:spacing w:line="360" w:lineRule="auto"/>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投标人《资格证明文件》有任何一项不符合《资格审查要求》的，资格审查不合格，其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numPr>
          <w:ilvl w:val="0"/>
          <w:numId w:val="8"/>
        </w:numPr>
        <w:ind w:left="426" w:hanging="426"/>
        <w:spacing w:line="360" w:lineRule="auto"/>
        <w:tabs>
          <w:tab w:val="left" w:pos="426" w:leader="none"/>
          <w:tab w:val="left" w:pos="851" w:leader="none"/>
        </w:tabs>
        <w:rPr>
          <w:rFonts w:hint="eastAsia" w:ascii="宋体" w:hAnsi="宋体" w:eastAsia="宋体" w:cs="宋体"/>
          <w:color w:val="000000"/>
          <w:sz w:val="24"/>
          <w:highlight w:val="none"/>
        </w:rPr>
        <w:outlineLvl w:val="1"/>
      </w:pPr>
      <w:r>
        <w:rPr>
          <w:rFonts w:hint="eastAsia" w:ascii="宋体" w:hAnsi="宋体" w:eastAsia="宋体" w:cs="宋体"/>
          <w:color w:val="000000"/>
          <w:sz w:val="24"/>
          <w:highlight w:val="none"/>
        </w:rPr>
        <w:t xml:space="preserve">资格审查合格的投标人不足3家的，不进行评标。</w:t>
      </w: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center"/>
        <w:spacing w:line="360" w:lineRule="auto"/>
        <w:tabs>
          <w:tab w:val="left" w:pos="360" w:leader="none"/>
          <w:tab w:val="left" w:pos="900" w:leader="none"/>
        </w:tabs>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二、资格审查要求</w:t>
      </w:r>
      <w:r>
        <w:rPr>
          <w:rFonts w:hint="eastAsia" w:ascii="宋体" w:hAnsi="宋体" w:eastAsia="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2"/>
        <w:gridCol w:w="2106"/>
        <w:gridCol w:w="5090"/>
        <w:gridCol w:w="1745"/>
      </w:tblGrid>
      <w:tr>
        <w:trPr>
          <w:cantSplit/>
          <w:trHeight w:val="468"/>
          <w:tblHeader/>
        </w:trPr>
        <w:tc>
          <w:tcPr>
            <w:tcW w:w="844" w:type="dxa"/>
            <w:vAlign w:val="center"/>
            <w:textDirection w:val="lrTb"/>
            <w:noWrap w:val="false"/>
          </w:tcPr>
          <w:p>
            <w:pPr>
              <w:pStyle w:val="956"/>
              <w:jc w:val="center"/>
              <w:tabs>
                <w:tab w:val="left" w:pos="1080" w:leader="none"/>
              </w:tabs>
              <w:rPr>
                <w:rFonts w:hint="eastAsia" w:ascii="宋体" w:hAnsi="宋体" w:eastAsia="宋体" w:cs="宋体"/>
                <w:b/>
                <w:color w:val="000000"/>
                <w:sz w:val="24"/>
                <w:highlight w:val="none"/>
              </w:rPr>
            </w:pPr>
            <w:r/>
            <w:bookmarkStart w:id="731" w:name="_Hlt487972895"/>
            <w:r/>
            <w:bookmarkEnd w:id="731"/>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1982" w:type="dxa"/>
            <w:vAlign w:val="center"/>
            <w:textDirection w:val="lrTb"/>
            <w:noWrap w:val="false"/>
          </w:tcPr>
          <w:p>
            <w:pPr>
              <w:pStyle w:val="956"/>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审查因素</w:t>
            </w:r>
            <w:r>
              <w:rPr>
                <w:rFonts w:hint="eastAsia" w:ascii="宋体" w:hAnsi="宋体" w:eastAsia="宋体" w:cs="宋体"/>
                <w:b/>
                <w:color w:val="000000"/>
                <w:sz w:val="24"/>
                <w:highlight w:val="none"/>
              </w:rPr>
            </w:r>
            <w:r/>
          </w:p>
        </w:tc>
        <w:tc>
          <w:tcPr>
            <w:tcW w:w="4824" w:type="dxa"/>
            <w:vAlign w:val="center"/>
            <w:textDirection w:val="lrTb"/>
            <w:noWrap w:val="false"/>
          </w:tcPr>
          <w:p>
            <w:pPr>
              <w:pStyle w:val="956"/>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审查内容</w:t>
            </w:r>
            <w:r>
              <w:rPr>
                <w:rFonts w:hint="eastAsia" w:ascii="宋体" w:hAnsi="宋体" w:eastAsia="宋体" w:cs="宋体"/>
                <w:b/>
                <w:color w:val="000000"/>
                <w:sz w:val="24"/>
                <w:highlight w:val="none"/>
              </w:rPr>
            </w:r>
            <w:r/>
          </w:p>
        </w:tc>
        <w:tc>
          <w:tcPr>
            <w:tcW w:w="1638" w:type="dxa"/>
            <w:vAlign w:val="center"/>
            <w:textDirection w:val="lrTb"/>
            <w:noWrap w:val="false"/>
          </w:tcPr>
          <w:p>
            <w:pPr>
              <w:pStyle w:val="956"/>
              <w:jc w:val="center"/>
              <w:tabs>
                <w:tab w:val="left" w:pos="10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格式要求</w:t>
            </w:r>
            <w:r>
              <w:rPr>
                <w:rFonts w:hint="eastAsia" w:ascii="宋体" w:hAnsi="宋体" w:eastAsia="宋体" w:cs="宋体"/>
                <w:b/>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满足《中华人民共和国政府采购法》第二十二条规定及法律法规的其他规定</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具体规定见第一章《投标邀请》</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投标人资格声明函</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提供了符合招标文件要求的《投标人资格声明函》。</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格式见《投标文件格式》</w:t>
            </w: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1-2</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投标人信用记录</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查询渠道：信用中国网站和中国政府采购网（www.creditchina.gov.cn、www.ccgp.gov.cn）；</w:t>
            </w:r>
            <w:r>
              <w:rPr>
                <w:rFonts w:hint="eastAsia" w:ascii="宋体" w:hAnsi="宋体" w:eastAsia="宋体" w:cs="宋体"/>
                <w:color w:val="000000"/>
                <w:sz w:val="24"/>
                <w:highlight w:val="none"/>
              </w:rPr>
            </w:r>
            <w:r/>
          </w:p>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截止时点：投标截止时间以后、资格审查阶段采购人或采购代理机构的实际查询时间；</w:t>
            </w:r>
            <w:r>
              <w:rPr>
                <w:rFonts w:hint="eastAsia" w:ascii="宋体" w:hAnsi="宋体" w:eastAsia="宋体" w:cs="宋体"/>
                <w:color w:val="000000"/>
                <w:sz w:val="24"/>
                <w:highlight w:val="none"/>
              </w:rPr>
            </w:r>
            <w:r/>
          </w:p>
          <w:p>
            <w:pPr>
              <w:pStyle w:val="956"/>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eastAsia="宋体" w:cs="宋体"/>
                <w:color w:val="000000"/>
                <w:sz w:val="24"/>
                <w:highlight w:val="none"/>
              </w:rPr>
            </w:r>
            <w:r/>
          </w:p>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。联合体形式投标的，联合体成员存在不良信用记录，视同联合体存在不良信用记录。</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无须投标人提供，由招标人查询。</w:t>
            </w: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落实政府采购政策需满足的资格要求</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具体要求见第一章《投标邀请》</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rPr>
                <w:rFonts w:hint="eastAsia" w:ascii="宋体" w:hAnsi="宋体" w:eastAsia="宋体" w:cs="宋体"/>
                <w:color w:val="000000"/>
                <w:sz w:val="24"/>
                <w:highlight w:val="none"/>
              </w:rPr>
            </w:r>
            <w:r/>
          </w:p>
        </w:tc>
      </w:tr>
      <w:tr>
        <w:trPr>
          <w:cantSplit/>
          <w:trHeight w:val="468"/>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本项目的特定资格要求</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如有，见第一章《投标邀请》</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134"/>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是否接受联合体投标</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本项目不接受联合体投标时，投标人不得为联合体。</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60"/>
        </w:trPr>
        <w:tc>
          <w:tcPr>
            <w:tcW w:w="844" w:type="dxa"/>
            <w:vAlign w:val="center"/>
            <w:textDirection w:val="lrTb"/>
            <w:noWrap w:val="false"/>
          </w:tcPr>
          <w:p>
            <w:pPr>
              <w:pStyle w:val="956"/>
              <w:jc w:val="center"/>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w:t>
            </w:r>
            <w:r>
              <w:rPr>
                <w:rFonts w:hint="eastAsia" w:ascii="宋体" w:hAnsi="宋体" w:eastAsia="宋体" w:cs="宋体"/>
                <w:color w:val="000000"/>
                <w:sz w:val="24"/>
                <w:highlight w:val="none"/>
              </w:rPr>
            </w:r>
            <w:r/>
          </w:p>
        </w:tc>
        <w:tc>
          <w:tcPr>
            <w:tcW w:w="1982"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其他特定资格要求</w:t>
            </w:r>
            <w:r>
              <w:rPr>
                <w:rFonts w:hint="eastAsia" w:ascii="宋体" w:hAnsi="宋体" w:eastAsia="宋体" w:cs="宋体"/>
                <w:color w:val="000000"/>
                <w:sz w:val="24"/>
                <w:highlight w:val="none"/>
              </w:rPr>
            </w:r>
            <w:r/>
          </w:p>
        </w:tc>
        <w:tc>
          <w:tcPr>
            <w:tcW w:w="4824"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如有特定资格要求的提供，</w:t>
            </w:r>
            <w:r>
              <w:rPr>
                <w:rFonts w:hint="eastAsia" w:ascii="宋体" w:hAnsi="宋体" w:eastAsia="宋体" w:cs="宋体"/>
                <w:color w:val="000000"/>
                <w:sz w:val="24"/>
                <w:highlight w:val="none"/>
                <w:lang w:eastAsia="zh-CN"/>
              </w:rPr>
              <w:t xml:space="preserve">详</w:t>
            </w:r>
            <w:r>
              <w:rPr>
                <w:rFonts w:hint="eastAsia" w:ascii="宋体" w:hAnsi="宋体" w:eastAsia="宋体" w:cs="宋体"/>
                <w:color w:val="000000"/>
                <w:sz w:val="24"/>
                <w:highlight w:val="none"/>
              </w:rPr>
              <w:t xml:space="preserve">见第一章《</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邀请》</w:t>
            </w:r>
            <w:r>
              <w:rPr>
                <w:rFonts w:hint="eastAsia" w:ascii="宋体" w:hAnsi="宋体" w:eastAsia="宋体" w:cs="宋体"/>
                <w:color w:val="000000"/>
                <w:sz w:val="24"/>
                <w:highlight w:val="none"/>
                <w:lang w:eastAsia="zh-CN"/>
              </w:rPr>
              <w:t xml:space="preserve">，按</w:t>
            </w:r>
            <w:r>
              <w:rPr>
                <w:rFonts w:hint="eastAsia" w:ascii="宋体" w:hAnsi="宋体" w:eastAsia="宋体" w:cs="宋体"/>
                <w:color w:val="000000"/>
                <w:sz w:val="24"/>
                <w:highlight w:val="none"/>
              </w:rPr>
              <w:t xml:space="preserve">本项目的特定资格要求中规定要求提供</w:t>
            </w:r>
            <w:r>
              <w:rPr>
                <w:rFonts w:hint="eastAsia" w:ascii="宋体" w:hAnsi="宋体" w:eastAsia="宋体" w:cs="宋体"/>
                <w:color w:val="000000"/>
                <w:sz w:val="24"/>
                <w:highlight w:val="none"/>
                <w:lang w:eastAsia="zh-CN"/>
              </w:rPr>
              <w:t xml:space="preserve">相关</w:t>
            </w:r>
            <w:r>
              <w:rPr>
                <w:rFonts w:hint="eastAsia" w:ascii="宋体" w:hAnsi="宋体" w:eastAsia="宋体" w:cs="宋体"/>
                <w:color w:val="000000"/>
                <w:sz w:val="24"/>
                <w:highlight w:val="none"/>
              </w:rPr>
              <w:t xml:space="preserve">证明文件或材料</w:t>
            </w:r>
            <w:r>
              <w:rPr>
                <w:rFonts w:hint="eastAsia" w:ascii="宋体" w:hAnsi="宋体" w:eastAsia="宋体" w:cs="宋体"/>
                <w:color w:val="000000"/>
                <w:sz w:val="24"/>
                <w:highlight w:val="none"/>
                <w:lang w:eastAsia="zh-CN"/>
              </w:rPr>
              <w:t xml:space="preserve">，否则无需提供。</w:t>
            </w:r>
            <w:r>
              <w:rPr>
                <w:rFonts w:hint="eastAsia" w:ascii="宋体" w:hAnsi="宋体" w:eastAsia="宋体" w:cs="宋体"/>
                <w:color w:val="000000"/>
                <w:sz w:val="24"/>
                <w:highlight w:val="none"/>
              </w:rPr>
            </w:r>
            <w:r/>
          </w:p>
        </w:tc>
        <w:tc>
          <w:tcPr>
            <w:tcW w:w="1638" w:type="dxa"/>
            <w:vAlign w:val="center"/>
            <w:textDirection w:val="lrTb"/>
            <w:noWrap w:val="false"/>
          </w:tcPr>
          <w:p>
            <w:pPr>
              <w:pStyle w:val="956"/>
              <w:tabs>
                <w:tab w:val="left" w:pos="10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提供证明文件的电子件或电子证照</w:t>
            </w:r>
            <w:r>
              <w:rPr>
                <w:rFonts w:hint="eastAsia" w:ascii="宋体" w:hAnsi="宋体" w:eastAsia="宋体" w:cs="宋体"/>
                <w:color w:val="000000"/>
                <w:sz w:val="24"/>
                <w:highlight w:val="none"/>
              </w:rPr>
            </w:r>
            <w:r/>
          </w:p>
        </w:tc>
      </w:tr>
    </w:tbl>
    <w:p>
      <w:pPr>
        <w:pStyle w:val="956"/>
        <w:jc w:val="left"/>
        <w:widowControl/>
        <w:rPr>
          <w:rFonts w:hint="eastAsia" w:ascii="宋体" w:hAnsi="宋体" w:eastAsia="宋体" w:cs="宋体"/>
          <w:color w:val="000000"/>
          <w:sz w:val="24"/>
          <w:highlight w:val="none"/>
        </w:rPr>
      </w:pPr>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29"/>
      <w:r/>
      <w:bookmarkStart w:id="732" w:name="_Toc353825550"/>
      <w:r/>
      <w:bookmarkStart w:id="733" w:name="_Toc127151779"/>
      <w:r/>
      <w:bookmarkStart w:id="734" w:name="_Toc127161490"/>
      <w:r/>
      <w:bookmarkStart w:id="735" w:name="_Toc226965858"/>
      <w:r/>
      <w:bookmarkStart w:id="736" w:name="_Toc353873940"/>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bookmarkStart w:id="737" w:name="_Toc25703"/>
      <w:r>
        <w:rPr>
          <w:rFonts w:hint="eastAsia" w:ascii="宋体" w:hAnsi="宋体" w:eastAsia="宋体" w:cs="宋体"/>
          <w:b/>
          <w:color w:val="000000"/>
          <w:sz w:val="36"/>
          <w:szCs w:val="36"/>
          <w:highlight w:val="none"/>
        </w:rPr>
        <w:t xml:space="preserve">第四章   </w:t>
      </w:r>
      <w:bookmarkEnd w:id="732"/>
      <w:r/>
      <w:bookmarkEnd w:id="733"/>
      <w:r/>
      <w:bookmarkEnd w:id="734"/>
      <w:r/>
      <w:bookmarkEnd w:id="735"/>
      <w:r/>
      <w:bookmarkEnd w:id="736"/>
      <w:r/>
      <w:bookmarkStart w:id="738" w:name="_Hlt164229061"/>
      <w:r/>
      <w:bookmarkEnd w:id="738"/>
      <w:r>
        <w:rPr>
          <w:rFonts w:hint="eastAsia" w:ascii="宋体" w:hAnsi="宋体" w:eastAsia="宋体" w:cs="宋体"/>
          <w:b/>
          <w:color w:val="000000"/>
          <w:sz w:val="36"/>
          <w:szCs w:val="36"/>
          <w:highlight w:val="none"/>
        </w:rPr>
        <w:t xml:space="preserve">评标程序、评标方法和评标标准</w:t>
      </w:r>
      <w:bookmarkEnd w:id="737"/>
      <w:r>
        <w:rPr>
          <w:rFonts w:hint="eastAsia" w:ascii="宋体" w:hAnsi="宋体" w:eastAsia="宋体" w:cs="宋体"/>
          <w:b/>
          <w:color w:val="000000"/>
          <w:sz w:val="36"/>
          <w:szCs w:val="36"/>
          <w:highlight w:val="none"/>
        </w:rPr>
      </w:r>
      <w:r/>
    </w:p>
    <w:p>
      <w:pPr>
        <w:pStyle w:val="956"/>
        <w:jc w:val="center"/>
        <w:spacing w:line="360" w:lineRule="auto"/>
        <w:tabs>
          <w:tab w:val="left" w:pos="360" w:leader="none"/>
          <w:tab w:val="left" w:pos="900" w:leader="none"/>
        </w:tabs>
        <w:rPr>
          <w:rFonts w:ascii="宋体" w:hAnsi="宋体"/>
          <w:b/>
          <w:color w:val="000000"/>
          <w:highlight w:val="none"/>
        </w:rPr>
        <w:outlineLvl w:val="1"/>
      </w:pPr>
      <w:r/>
      <w:bookmarkStart w:id="739" w:name="_Toc265228393"/>
      <w:r/>
      <w:bookmarkStart w:id="740" w:name="_Toc353873935"/>
      <w:r/>
      <w:bookmarkStart w:id="741" w:name="_Toc264969245"/>
      <w:r/>
      <w:bookmarkStart w:id="742" w:name="_Toc353873665"/>
      <w:r/>
      <w:bookmarkStart w:id="743" w:name="_Toc150774760"/>
      <w:r/>
      <w:bookmarkStart w:id="744" w:name="_Toc226965828"/>
      <w:r/>
      <w:bookmarkStart w:id="745" w:name="_Toc150480793"/>
      <w:r/>
      <w:bookmarkStart w:id="746" w:name="_Toc305158823"/>
      <w:r/>
      <w:bookmarkStart w:id="747" w:name="_Toc127151555"/>
      <w:r/>
      <w:bookmarkStart w:id="748" w:name="_Toc142311057"/>
      <w:r/>
      <w:bookmarkStart w:id="749" w:name="_Toc353825545"/>
      <w:r/>
      <w:bookmarkStart w:id="750" w:name="_Toc226337251"/>
      <w:r/>
      <w:bookmarkStart w:id="751" w:name="_Toc305158897"/>
      <w:r/>
      <w:bookmarkStart w:id="752" w:name="_Toc195842920"/>
      <w:r>
        <w:rPr>
          <w:rFonts w:ascii="宋体" w:hAnsi="宋体"/>
          <w:b/>
          <w:color w:val="000000"/>
          <w:sz w:val="24"/>
          <w:highlight w:val="none"/>
        </w:rPr>
        <w:t xml:space="preserve">一、评标</w:t>
      </w:r>
      <w:r>
        <w:rPr>
          <w:rFonts w:hint="eastAsia" w:ascii="宋体" w:hAnsi="宋体"/>
          <w:b/>
          <w:color w:val="000000"/>
          <w:sz w:val="24"/>
          <w:highlight w:val="none"/>
        </w:rPr>
        <w:t xml:space="preserve">程序</w:t>
      </w:r>
      <w:r>
        <w:rPr>
          <w:rFonts w:ascii="宋体" w:hAnsi="宋体"/>
          <w:b/>
          <w:color w:val="000000"/>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bookmarkStart w:id="753" w:name="_Toc151193855"/>
      <w:r/>
      <w:bookmarkStart w:id="754" w:name="_Toc151193711"/>
      <w:r/>
      <w:bookmarkStart w:id="755" w:name="_Toc195842906"/>
      <w:r/>
      <w:bookmarkStart w:id="756" w:name="_Toc164229382"/>
      <w:r/>
      <w:bookmarkStart w:id="757" w:name="_Toc142311043"/>
      <w:r/>
      <w:bookmarkStart w:id="758" w:name="_Toc226965731"/>
      <w:r/>
      <w:bookmarkStart w:id="759" w:name="_Toc226337237"/>
      <w:r/>
      <w:bookmarkStart w:id="760" w:name="_Toc149720834"/>
      <w:r/>
      <w:bookmarkStart w:id="761" w:name="_Toc164229236"/>
      <w:r/>
      <w:bookmarkStart w:id="762" w:name="_Toc164608655"/>
      <w:r/>
      <w:bookmarkStart w:id="763" w:name="_Toc151193639"/>
      <w:r/>
      <w:bookmarkStart w:id="764" w:name="_Toc305158883"/>
      <w:r/>
      <w:bookmarkStart w:id="765" w:name="_Toc127161455"/>
      <w:r/>
      <w:bookmarkStart w:id="766" w:name="_Toc150480779"/>
      <w:r/>
      <w:bookmarkStart w:id="767" w:name="_Toc226965814"/>
      <w:r/>
      <w:bookmarkStart w:id="768" w:name="_Toc150774641"/>
      <w:r/>
      <w:bookmarkStart w:id="769" w:name="_Toc265228379"/>
      <w:r/>
      <w:bookmarkStart w:id="770" w:name="_Toc127151541"/>
      <w:r/>
      <w:bookmarkStart w:id="771" w:name="_Toc264969231"/>
      <w:r/>
      <w:bookmarkStart w:id="772" w:name="_Toc151190168"/>
      <w:r/>
      <w:bookmarkStart w:id="773" w:name="_Toc164351635"/>
      <w:r/>
      <w:bookmarkStart w:id="774" w:name="_Toc164608810"/>
      <w:r/>
      <w:bookmarkStart w:id="775" w:name="_Toc151193929"/>
      <w:r/>
      <w:bookmarkStart w:id="776" w:name="_Toc150509292"/>
      <w:r/>
      <w:bookmarkStart w:id="777" w:name="_Toc226309785"/>
      <w:r/>
      <w:bookmarkStart w:id="778" w:name="_Toc127151742"/>
      <w:r/>
      <w:bookmarkStart w:id="779" w:name="_Toc151193783"/>
      <w:r/>
      <w:bookmarkStart w:id="780" w:name="_Toc150774746"/>
      <w:r/>
      <w:bookmarkStart w:id="781" w:name="_Toc305158809"/>
      <w:r/>
      <w:bookmarkStart w:id="782" w:name="_Toc353825551"/>
      <w:r/>
      <w:bookmarkStart w:id="783" w:name="_Toc353873941"/>
      <w:r>
        <w:rPr>
          <w:rFonts w:hint="eastAsia" w:ascii="宋体" w:hAnsi="宋体" w:eastAsia="宋体" w:cs="宋体"/>
          <w:b/>
          <w:bCs/>
          <w:color w:val="000000"/>
          <w:sz w:val="24"/>
          <w:szCs w:val="24"/>
          <w:highlight w:val="none"/>
          <w:lang w:val="en-US" w:eastAsia="zh-CN" w:bidi="ar-SA"/>
        </w:rPr>
        <w:t xml:space="preserve">1 </w:t>
      </w:r>
      <w:r>
        <w:rPr>
          <w:rFonts w:hint="eastAsia" w:ascii="宋体" w:hAnsi="宋体" w:eastAsia="宋体" w:cs="宋体"/>
          <w:b/>
          <w:bCs/>
          <w:color w:val="000000"/>
          <w:sz w:val="24"/>
          <w:highlight w:val="none"/>
        </w:rPr>
        <w:t xml:space="preserve">投标文件的符合性审查</w:t>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hint="eastAsia" w:ascii="宋体" w:hAnsi="宋体" w:eastAsia="宋体" w:cs="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1.1 </w:t>
      </w:r>
      <w:r>
        <w:rPr>
          <w:rFonts w:hint="eastAsia" w:ascii="宋体" w:hAnsi="宋体" w:eastAsia="宋体" w:cs="宋体"/>
          <w:color w:val="000000"/>
          <w:sz w:val="24"/>
          <w:highlight w:val="none"/>
        </w:rPr>
        <w:t xml:space="preserve">评标委员会对资格审查合格的投标人的投标文件进行符合性审查，以确定其是否满足招标文件的实质性要求。</w:t>
      </w:r>
      <w:bookmarkStart w:id="784" w:name="_Toc520356167"/>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1.2 </w:t>
      </w:r>
      <w:r>
        <w:rPr>
          <w:rFonts w:hint="eastAsia" w:ascii="宋体" w:hAnsi="宋体" w:eastAsia="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4"/>
      <w:r>
        <w:rPr>
          <w:rFonts w:hint="eastAsia" w:ascii="宋体" w:hAnsi="宋体" w:eastAsia="宋体" w:cs="宋体"/>
          <w:color w:val="000000"/>
          <w:sz w:val="24"/>
          <w:highlight w:val="none"/>
        </w:rPr>
        <w:t xml:space="preserve">要求的，</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left="0" w:hanging="357"/>
        <w:jc w:val="center"/>
        <w:spacing w:line="360" w:lineRule="auto"/>
        <w:tabs>
          <w:tab w:val="left" w:pos="900" w:leader="none"/>
          <w:tab w:val="left" w:pos="1080" w:leader="none"/>
          <w:tab w:val="left" w:pos="1589" w:leader="none"/>
        </w:tabs>
        <w:rPr>
          <w:rFonts w:hint="eastAsia" w:ascii="宋体" w:hAnsi="宋体"/>
          <w:b/>
          <w:color w:val="000000"/>
          <w:sz w:val="24"/>
          <w:highlight w:val="none"/>
        </w:rPr>
      </w:pPr>
      <w:r>
        <w:rPr>
          <w:rFonts w:ascii="宋体" w:hAnsi="宋体"/>
          <w:b/>
          <w:color w:val="000000"/>
          <w:sz w:val="24"/>
          <w:highlight w:val="none"/>
        </w:rPr>
        <w:t xml:space="preserve">符合性审查</w:t>
      </w:r>
      <w:r>
        <w:rPr>
          <w:rFonts w:hint="eastAsia" w:ascii="宋体" w:hAnsi="宋体"/>
          <w:b/>
          <w:color w:val="000000"/>
          <w:sz w:val="24"/>
          <w:highlight w:val="none"/>
        </w:rPr>
        <w:t xml:space="preserve">要求</w:t>
      </w:r>
      <w:r>
        <w:rPr>
          <w:rFonts w:hint="eastAsia" w:ascii="宋体" w:hAnsi="宋体"/>
          <w:b/>
          <w:color w:val="000000"/>
          <w:sz w:val="24"/>
          <w:highlight w:val="none"/>
        </w:rPr>
      </w:r>
      <w:r/>
    </w:p>
    <w:tbl>
      <w:tblPr>
        <w:tblW w:w="507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251"/>
        <w:gridCol w:w="7017"/>
      </w:tblGrid>
      <w:tr>
        <w:trPr>
          <w:trHeight w:val="435"/>
        </w:trPr>
        <w:tc>
          <w:tcPr>
            <w:tcW w:w="370" w:type="dxa"/>
            <w:vAlign w:val="center"/>
            <w:textDirection w:val="lrTb"/>
            <w:noWrap w:val="false"/>
          </w:tcPr>
          <w:p>
            <w:pPr>
              <w:pStyle w:val="956"/>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序号</w:t>
            </w:r>
            <w:r>
              <w:rPr>
                <w:rFonts w:hint="eastAsia" w:ascii="宋体" w:hAnsi="宋体" w:cs="宋体"/>
                <w:b/>
                <w:color w:val="000000"/>
                <w:sz w:val="24"/>
                <w:szCs w:val="24"/>
                <w:highlight w:val="none"/>
              </w:rPr>
            </w:r>
            <w:r/>
          </w:p>
        </w:tc>
        <w:tc>
          <w:tcPr>
            <w:tcW w:w="1124" w:type="dxa"/>
            <w:vAlign w:val="center"/>
            <w:textDirection w:val="lrTb"/>
            <w:noWrap w:val="false"/>
          </w:tcPr>
          <w:p>
            <w:pPr>
              <w:pStyle w:val="956"/>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审查因素</w:t>
            </w:r>
            <w:r>
              <w:rPr>
                <w:rFonts w:hint="eastAsia" w:ascii="宋体" w:hAnsi="宋体" w:cs="宋体"/>
                <w:b/>
                <w:color w:val="000000"/>
                <w:sz w:val="24"/>
                <w:szCs w:val="24"/>
                <w:highlight w:val="none"/>
              </w:rPr>
            </w:r>
            <w:r/>
          </w:p>
        </w:tc>
        <w:tc>
          <w:tcPr>
            <w:tcW w:w="3504" w:type="dxa"/>
            <w:vAlign w:val="center"/>
            <w:textDirection w:val="lrTb"/>
            <w:noWrap w:val="false"/>
          </w:tcPr>
          <w:p>
            <w:pPr>
              <w:pStyle w:val="956"/>
              <w:jc w:val="center"/>
              <w:widowControl/>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审查内容</w:t>
            </w:r>
            <w:r>
              <w:rPr>
                <w:rFonts w:hint="eastAsia" w:ascii="宋体" w:hAnsi="宋体" w:cs="宋体"/>
                <w:b/>
                <w:color w:val="000000"/>
                <w:sz w:val="24"/>
                <w:szCs w:val="24"/>
                <w:highlight w:val="none"/>
              </w:rPr>
            </w:r>
            <w:r/>
          </w:p>
        </w:tc>
      </w:tr>
      <w:tr>
        <w:trPr>
          <w:trHeight w:val="685"/>
        </w:trPr>
        <w:tc>
          <w:tcPr>
            <w:tcW w:w="370"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color w:val="000000"/>
                <w:sz w:val="24"/>
                <w:highlight w:val="none"/>
                <w:lang w:eastAsia="zh-CN"/>
              </w:rPr>
              <w:t xml:space="preserve">投标</w:t>
            </w:r>
            <w:r>
              <w:rPr>
                <w:rFonts w:hint="eastAsia"/>
                <w:color w:val="000000"/>
                <w:sz w:val="24"/>
                <w:highlight w:val="none"/>
              </w:rPr>
              <w:t xml:space="preserve">函、</w:t>
            </w:r>
            <w:r>
              <w:rPr>
                <w:rFonts w:hint="eastAsia"/>
                <w:color w:val="000000"/>
                <w:sz w:val="24"/>
                <w:highlight w:val="none"/>
              </w:rPr>
              <w:t xml:space="preserve">法定代表人资格证明书</w:t>
            </w:r>
            <w:r>
              <w:rPr>
                <w:rFonts w:hint="eastAsia"/>
                <w:color w:val="000000"/>
                <w:sz w:val="24"/>
                <w:highlight w:val="none"/>
                <w:lang w:eastAsia="zh-CN"/>
              </w:rPr>
              <w:t xml:space="preserve">、法人授权委托书、</w:t>
            </w:r>
            <w:r>
              <w:rPr>
                <w:rFonts w:hint="eastAsia"/>
                <w:color w:val="000000"/>
                <w:sz w:val="24"/>
                <w:highlight w:val="none"/>
              </w:rPr>
              <w:t xml:space="preserve">政府采购供应商信用承诺书和</w:t>
            </w:r>
            <w:r>
              <w:rPr>
                <w:rFonts w:hint="eastAsia" w:ascii="宋体" w:hAnsi="宋体"/>
                <w:color w:val="000000"/>
                <w:sz w:val="24"/>
                <w:highlight w:val="none"/>
              </w:rPr>
              <w:t xml:space="preserve">供应商管理关系或控股关系信息情况表</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highlight w:val="none"/>
                <w:lang w:eastAsia="zh-CN"/>
              </w:rPr>
            </w:pPr>
            <w:r>
              <w:rPr>
                <w:rFonts w:hint="eastAsia" w:ascii="宋体" w:hAnsi="宋体" w:eastAsia="宋体" w:cs="宋体"/>
                <w:b w:val="0"/>
                <w:bCs w:val="0"/>
                <w:color w:val="000000"/>
                <w:sz w:val="24"/>
                <w:highlight w:val="none"/>
                <w:lang w:val="en-US" w:eastAsia="zh-CN"/>
              </w:rPr>
              <w:t xml:space="preserve">按招标文件要求提供投标函、法定代表人资格证明书、法人授权委托书、政府采购供应商信用承诺书、供应商管理关系或控股关系信息情况表</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投标</w:t>
            </w:r>
            <w:r>
              <w:rPr>
                <w:rFonts w:hint="eastAsia" w:ascii="宋体" w:hAnsi="宋体" w:cs="宋体"/>
                <w:color w:val="000000"/>
                <w:sz w:val="24"/>
                <w:highlight w:val="none"/>
              </w:rPr>
              <w:t xml:space="preserve">报价</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（由评委审查，无需供应商提供材料。）报价一览表</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报价未</w:t>
            </w:r>
            <w:r>
              <w:rPr>
                <w:rFonts w:hint="eastAsia" w:ascii="宋体" w:hAnsi="宋体" w:cs="宋体"/>
                <w:b w:val="0"/>
                <w:bCs w:val="0"/>
                <w:color w:val="000000"/>
                <w:sz w:val="24"/>
                <w:highlight w:val="none"/>
              </w:rPr>
              <w:t xml:space="preserve">超过</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文件中规定的项目/采购包预算金额或者项目/采购包最高限价</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3</w:t>
            </w:r>
            <w:r>
              <w:rPr>
                <w:rFonts w:hint="eastAsia" w:ascii="宋体" w:hAnsi="宋体" w:eastAsia="宋体" w:cs="宋体"/>
                <w:color w:val="000000"/>
                <w:sz w:val="24"/>
                <w:szCs w:val="24"/>
                <w:highlight w:val="none"/>
                <w:lang w:val="en-US" w:eastAsia="zh-CN" w:bidi="ar-SA"/>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报价唯一性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w:t>
            </w:r>
            <w:r>
              <w:rPr>
                <w:rFonts w:hint="eastAsia" w:ascii="宋体" w:hAnsi="宋体" w:cs="宋体"/>
                <w:b w:val="0"/>
                <w:bCs w:val="0"/>
                <w:color w:val="000000"/>
                <w:sz w:val="24"/>
                <w:highlight w:val="none"/>
              </w:rPr>
              <w:t xml:space="preserve">出现可选择性或可调整的报价（</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文件另有规定的除外）</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提供《</w:t>
            </w:r>
            <w:r>
              <w:rPr>
                <w:rFonts w:hint="eastAsia" w:ascii="宋体" w:hAnsi="宋体" w:cs="宋体"/>
                <w:b w:val="0"/>
                <w:bCs w:val="0"/>
                <w:color w:val="000000"/>
                <w:sz w:val="24"/>
                <w:highlight w:val="none"/>
                <w:lang w:eastAsia="zh-CN"/>
              </w:rPr>
              <w:t xml:space="preserve">报价一览</w:t>
            </w:r>
            <w:r>
              <w:rPr>
                <w:rFonts w:hint="eastAsia" w:ascii="宋体" w:hAnsi="宋体" w:cs="宋体"/>
                <w:b w:val="0"/>
                <w:bCs w:val="0"/>
                <w:color w:val="000000"/>
                <w:sz w:val="24"/>
                <w:highlight w:val="none"/>
              </w:rPr>
              <w:t xml:space="preserve">表》</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格式见</w:t>
            </w:r>
            <w:r>
              <w:rPr>
                <w:rFonts w:hint="eastAsia" w:ascii="宋体" w:hAnsi="宋体" w:cs="宋体"/>
                <w:b w:val="0"/>
                <w:bCs w:val="0"/>
                <w:color w:val="000000"/>
                <w:sz w:val="24"/>
                <w:highlight w:val="none"/>
                <w:lang w:eastAsia="zh-CN"/>
              </w:rPr>
              <w:t xml:space="preserve">《投标</w:t>
            </w:r>
            <w:r>
              <w:rPr>
                <w:rFonts w:hint="eastAsia" w:ascii="宋体" w:hAnsi="宋体" w:cs="宋体"/>
                <w:b w:val="0"/>
                <w:bCs w:val="0"/>
                <w:color w:val="000000"/>
                <w:sz w:val="24"/>
                <w:highlight w:val="none"/>
              </w:rPr>
              <w:t xml:space="preserve">文件格式》</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报价合理性</w:t>
            </w:r>
            <w:r>
              <w:rPr>
                <w:rFonts w:hint="eastAsia" w:ascii="宋体" w:hAnsi="宋体" w:eastAsia="宋体" w:cs="宋体"/>
                <w:color w:val="000000"/>
                <w:sz w:val="24"/>
                <w:highlight w:val="none"/>
                <w:lang w:eastAsia="zh-CN"/>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（由评委审查，报价合理的予以通过。）根据苏财购〔202</w:t>
            </w:r>
            <w:r>
              <w:rPr>
                <w:rFonts w:hint="eastAsia" w:ascii="宋体" w:hAnsi="宋体" w:cs="宋体"/>
                <w:b w:val="0"/>
                <w:bCs w:val="0"/>
                <w:color w:val="000000"/>
                <w:sz w:val="24"/>
                <w:highlight w:val="none"/>
                <w:lang w:val="en-US" w:eastAsia="zh-CN"/>
              </w:rPr>
              <w:t xml:space="preserve">6</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lang w:val="en-US" w:eastAsia="zh-CN"/>
              </w:rPr>
              <w:t xml:space="preserve">36</w:t>
            </w:r>
            <w:r>
              <w:rPr>
                <w:rFonts w:hint="eastAsia" w:ascii="宋体" w:hAnsi="宋体" w:cs="宋体"/>
                <w:b w:val="0"/>
                <w:bCs w:val="0"/>
                <w:color w:val="000000"/>
                <w:sz w:val="24"/>
                <w:highlight w:val="none"/>
                <w:lang w:eastAsia="zh-CN"/>
              </w:rPr>
              <w:t xml:space="preserve">号文件规定，评审中出现下列情形之一的，评标委员会（评审小组）应当启动异常低价投标（响应）审查程序：</w:t>
            </w:r>
            <w:r>
              <w:rPr>
                <w:rFonts w:hint="eastAsia" w:ascii="宋体" w:hAnsi="宋体" w:cs="宋体"/>
                <w:b w:val="0"/>
                <w:bCs w:val="0"/>
                <w:color w:val="000000"/>
                <w:sz w:val="24"/>
                <w:highlight w:val="none"/>
                <w:lang w:eastAsia="zh-CN"/>
              </w:rPr>
              <w:t xml:space="preserve">① 投标(响应)报价低于全部通过符合性审查供应商投标(响应)报价平均值50%的，即投标(响应)报价&lt;全部通过符合性审查供应商投标(响应)报价平均值×50%；</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② 投标(响应)报价低于通过符合性审查的次低报价供应商投标(响应)报价50%的，即投标(响应)报价&lt;通过符合性审查的次低报价供应商投标(响应)报价×50%；</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③ 投标(响应)报价低于采购项目最高限价45%的，即投标(响应)报价&lt;采购项目最高限价×45%；</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④ 评审委员会基于专业判断，认为供应商报价过低，有可能影响产品质量或者不能诚信履约的其他情形。</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cs="宋体"/>
                <w:b w:val="0"/>
                <w:bCs w:val="0"/>
                <w:color w:val="000000"/>
                <w:sz w:val="24"/>
                <w:highlight w:val="none"/>
                <w:lang w:eastAsia="zh-CN"/>
              </w:rPr>
            </w:r>
            <w:r/>
          </w:p>
          <w:p>
            <w:pPr>
              <w:pStyle w:val="956"/>
              <w:widowControl/>
              <w:rPr>
                <w:rFonts w:hint="eastAsia" w:ascii="宋体" w:hAnsi="宋体" w:cs="宋体"/>
                <w:b w:val="0"/>
                <w:bCs w:val="0"/>
                <w:color w:val="000000"/>
                <w:sz w:val="24"/>
                <w:highlight w:val="none"/>
                <w:lang w:eastAsia="zh-CN"/>
              </w:rPr>
            </w:pPr>
            <w:r>
              <w:rPr>
                <w:rFonts w:hint="eastAsia" w:ascii="宋体" w:hAnsi="宋体" w:cs="宋体"/>
                <w:b w:val="0"/>
                <w:bCs w:val="0"/>
                <w:color w:val="000000"/>
                <w:sz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5</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w:t>
            </w:r>
            <w:r>
              <w:rPr>
                <w:rFonts w:hint="eastAsia" w:ascii="宋体" w:hAnsi="宋体" w:cs="宋体"/>
                <w:color w:val="000000"/>
                <w:sz w:val="24"/>
                <w:highlight w:val="none"/>
              </w:rPr>
            </w:r>
            <w:r/>
          </w:p>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w:t>
            </w:r>
            <w:r>
              <w:rPr>
                <w:rFonts w:hint="eastAsia" w:ascii="宋体" w:hAnsi="宋体" w:cs="宋体"/>
                <w:b w:val="0"/>
                <w:bCs w:val="0"/>
                <w:color w:val="000000"/>
                <w:sz w:val="24"/>
                <w:highlight w:val="none"/>
                <w:lang w:val="en-US" w:eastAsia="zh-CN"/>
              </w:rPr>
              <w:t xml:space="preserve">供应商</w:t>
            </w:r>
            <w:r>
              <w:rPr>
                <w:rFonts w:hint="eastAsia" w:ascii="宋体" w:hAnsi="宋体" w:cs="宋体"/>
                <w:b w:val="0"/>
                <w:bCs w:val="0"/>
                <w:color w:val="000000"/>
                <w:sz w:val="24"/>
                <w:highlight w:val="none"/>
              </w:rPr>
              <w:t xml:space="preserve">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不涉及报价修正，或</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文件报价出现前后不一致时，</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对修正后的报价予以确认</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6</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签署、加盖公章</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由评委审查，无需供应商提供材料</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按照</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文件要求签署、加盖公章的</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7</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进口产品（如有）</w:t>
            </w:r>
            <w:r>
              <w:rPr>
                <w:rFonts w:hint="eastAsia" w:ascii="宋体" w:hAnsi="宋体" w:cs="宋体"/>
                <w:color w:val="000000"/>
                <w:sz w:val="24"/>
                <w:szCs w:val="24"/>
                <w:highlight w:val="none"/>
              </w:rPr>
            </w:r>
            <w:r/>
          </w:p>
        </w:tc>
        <w:tc>
          <w:tcPr>
            <w:tcW w:w="3504" w:type="dxa"/>
            <w:vAlign w:val="center"/>
            <w:textDirection w:val="lrTb"/>
            <w:noWrap w:val="false"/>
          </w:tcPr>
          <w:p>
            <w:pPr>
              <w:pStyle w:val="9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招标文件不接受进口产品投标的内容时，投标人所投产品均为非进口产品。</w:t>
            </w:r>
            <w:r>
              <w:rPr>
                <w:rFonts w:hint="eastAsia" w:ascii="宋体" w:hAnsi="宋体" w:cs="宋体"/>
                <w:color w:val="000000"/>
                <w:sz w:val="24"/>
                <w:szCs w:val="24"/>
                <w:highlight w:val="none"/>
              </w:rPr>
            </w:r>
            <w:r/>
          </w:p>
          <w:p>
            <w:pPr>
              <w:pStyle w:val="956"/>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本项目接受进口产品投标，投标人所投设备为进口产品的，应提供以下之一的证明材料：</w:t>
            </w:r>
            <w:r>
              <w:rPr>
                <w:rFonts w:hint="eastAsia" w:ascii="宋体" w:hAnsi="宋体" w:cs="宋体"/>
                <w:color w:val="000000"/>
                <w:sz w:val="24"/>
                <w:szCs w:val="24"/>
                <w:highlight w:val="none"/>
              </w:rPr>
            </w:r>
            <w:r/>
          </w:p>
          <w:p>
            <w:pPr>
              <w:pStyle w:val="956"/>
              <w:widowControl/>
              <w:rPr>
                <w:rFonts w:hint="eastAsia" w:ascii="宋体" w:hAnsi="宋体" w:cs="宋体"/>
                <w:b w:val="0"/>
                <w:bCs w:val="0"/>
                <w:color w:val="000000"/>
                <w:sz w:val="24"/>
                <w:szCs w:val="24"/>
                <w:highlight w:val="none"/>
                <w:lang w:eastAsia="zh-CN"/>
              </w:rPr>
            </w:pPr>
            <w:r>
              <w:rPr>
                <w:rFonts w:hint="eastAsia" w:ascii="宋体" w:hAnsi="宋体" w:cs="宋体"/>
                <w:color w:val="000000"/>
                <w:sz w:val="24"/>
                <w:szCs w:val="24"/>
                <w:highlight w:val="none"/>
              </w:rPr>
              <w:t xml:space="preserve">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cs="宋体"/>
                <w:b w:val="0"/>
                <w:bCs w:val="0"/>
                <w:color w:val="000000"/>
                <w:sz w:val="24"/>
                <w:szCs w:val="24"/>
                <w:highlight w:val="none"/>
                <w:lang w:eastAsia="zh-CN"/>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8</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响应完整性</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lang w:eastAsia="zh-CN"/>
              </w:rPr>
              <w:t xml:space="preserve">（由评委审查，无需供应商提供材料。）</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w:t>
            </w:r>
            <w:r>
              <w:rPr>
                <w:rFonts w:hint="eastAsia" w:ascii="宋体" w:hAnsi="宋体" w:cs="宋体"/>
                <w:b w:val="0"/>
                <w:bCs w:val="0"/>
                <w:color w:val="000000"/>
                <w:sz w:val="24"/>
                <w:highlight w:val="none"/>
              </w:rPr>
              <w:t xml:space="preserve">未将一个采购包中的内容拆开响应</w:t>
            </w:r>
            <w:r>
              <w:rPr>
                <w:rFonts w:hint="eastAsia" w:ascii="宋体" w:hAnsi="宋体" w:cs="宋体"/>
                <w:b w:val="0"/>
                <w:bCs w:val="0"/>
                <w:color w:val="000000"/>
                <w:sz w:val="24"/>
                <w:highlight w:val="none"/>
                <w:lang w:eastAsia="zh-CN"/>
              </w:rPr>
              <w:t xml:space="preserve">。</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9</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响应有效期</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文件中承诺的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有效期满足</w:t>
            </w:r>
            <w:r>
              <w:rPr>
                <w:rFonts w:hint="eastAsia" w:ascii="宋体" w:hAnsi="宋体" w:cs="宋体"/>
                <w:b w:val="0"/>
                <w:bCs w:val="0"/>
                <w:color w:val="000000"/>
                <w:sz w:val="24"/>
                <w:highlight w:val="none"/>
                <w:lang w:eastAsia="zh-CN"/>
              </w:rPr>
              <w:t xml:space="preserve">采购</w:t>
            </w:r>
            <w:r>
              <w:rPr>
                <w:rFonts w:hint="eastAsia" w:ascii="宋体" w:hAnsi="宋体" w:cs="宋体"/>
                <w:b w:val="0"/>
                <w:bCs w:val="0"/>
                <w:color w:val="000000"/>
                <w:sz w:val="24"/>
                <w:highlight w:val="none"/>
              </w:rPr>
              <w:t xml:space="preserve">文件中载明的</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有效期的；</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函）</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实质性格式</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标记为“实质性格式”的文件均按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文件要求提供；</w:t>
            </w:r>
            <w:r>
              <w:rPr>
                <w:rFonts w:hint="eastAsia" w:ascii="宋体" w:hAnsi="宋体" w:cs="宋体"/>
                <w:b w:val="0"/>
                <w:bCs w:val="0"/>
                <w:color w:val="000000"/>
                <w:sz w:val="24"/>
                <w:highlight w:val="none"/>
                <w:lang w:eastAsia="zh-CN"/>
              </w:rPr>
              <w:t xml:space="preserve">（详见附件《</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lang w:eastAsia="zh-CN"/>
              </w:rPr>
              <w:t xml:space="preserve">文件格式》）</w:t>
            </w:r>
            <w:r>
              <w:rPr>
                <w:rFonts w:hint="eastAsia" w:ascii="宋体" w:hAnsi="宋体" w:eastAsia="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11</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eastAsia="宋体" w:cs="宋体"/>
                <w:b w:val="0"/>
                <w:bCs w:val="0"/>
                <w:color w:val="000000"/>
                <w:sz w:val="24"/>
                <w:highlight w:val="none"/>
                <w:lang w:eastAsia="zh-CN"/>
              </w:rPr>
            </w:pP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文件满足</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w:t>
            </w:r>
            <w:r>
              <w:rPr>
                <w:rFonts w:hint="eastAsia" w:ascii="宋体" w:hAnsi="宋体" w:cs="宋体"/>
                <w:b w:val="0"/>
                <w:bCs w:val="0"/>
                <w:color w:val="000000"/>
                <w:sz w:val="24"/>
                <w:highlight w:val="none"/>
              </w:rPr>
              <w:t xml:space="preserve">第五章《采购需求》</w:t>
            </w:r>
            <w:r>
              <w:rPr>
                <w:rFonts w:hint="eastAsia" w:ascii="宋体" w:hAnsi="宋体" w:cs="宋体"/>
                <w:b w:val="0"/>
                <w:bCs w:val="0"/>
                <w:color w:val="000000"/>
                <w:sz w:val="24"/>
                <w:highlight w:val="none"/>
              </w:rPr>
              <w:t xml:space="preserve">中★号条款要求的；</w:t>
            </w:r>
            <w:r>
              <w:rPr>
                <w:rFonts w:hint="eastAsia" w:ascii="宋体" w:hAnsi="宋体" w:eastAsia="宋体"/>
                <w:b w:val="0"/>
                <w:bCs w:val="0"/>
                <w:color w:val="000000"/>
                <w:sz w:val="24"/>
                <w:szCs w:val="24"/>
                <w:highlight w:val="none"/>
              </w:rPr>
              <w:t xml:space="preserve">（如</w:t>
            </w:r>
            <w:r>
              <w:rPr>
                <w:rFonts w:ascii="宋体" w:hAnsi="宋体" w:eastAsia="宋体"/>
                <w:b w:val="0"/>
                <w:bCs w:val="0"/>
                <w:color w:val="000000"/>
                <w:sz w:val="24"/>
                <w:szCs w:val="24"/>
                <w:highlight w:val="none"/>
              </w:rPr>
              <w:t xml:space="preserve">第</w:t>
            </w:r>
            <w:r>
              <w:rPr>
                <w:rFonts w:hint="eastAsia" w:ascii="宋体" w:hAnsi="宋体" w:eastAsia="宋体"/>
                <w:b w:val="0"/>
                <w:bCs w:val="0"/>
                <w:color w:val="000000"/>
                <w:sz w:val="24"/>
                <w:szCs w:val="24"/>
                <w:highlight w:val="none"/>
                <w:lang w:val="en-US" w:eastAsia="zh-CN"/>
              </w:rPr>
              <w:t xml:space="preserve">五</w:t>
            </w:r>
            <w:r>
              <w:rPr>
                <w:rFonts w:ascii="宋体" w:hAnsi="宋体" w:eastAsia="宋体"/>
                <w:b w:val="0"/>
                <w:bCs w:val="0"/>
                <w:color w:val="000000"/>
                <w:sz w:val="24"/>
                <w:szCs w:val="24"/>
                <w:highlight w:val="none"/>
              </w:rPr>
              <w:t xml:space="preserve">章《采购需求》中</w:t>
            </w:r>
            <w:r>
              <w:rPr>
                <w:rFonts w:hint="eastAsia" w:ascii="宋体" w:hAnsi="宋体" w:eastAsia="宋体"/>
                <w:b w:val="0"/>
                <w:bCs w:val="0"/>
                <w:color w:val="000000"/>
                <w:sz w:val="24"/>
                <w:szCs w:val="24"/>
                <w:highlight w:val="none"/>
              </w:rPr>
              <w:t xml:space="preserve">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的，按照序号逐项提供相关证明材料；如</w:t>
            </w:r>
            <w:r>
              <w:rPr>
                <w:rFonts w:ascii="宋体" w:hAnsi="宋体" w:eastAsia="宋体"/>
                <w:b w:val="0"/>
                <w:bCs w:val="0"/>
                <w:color w:val="000000"/>
                <w:sz w:val="24"/>
                <w:szCs w:val="24"/>
                <w:highlight w:val="none"/>
              </w:rPr>
              <w:t xml:space="preserve">第五章《采购需求》中</w:t>
            </w:r>
            <w:r>
              <w:rPr>
                <w:rFonts w:hint="eastAsia" w:ascii="宋体" w:hAnsi="宋体" w:eastAsia="宋体"/>
                <w:b w:val="0"/>
                <w:bCs w:val="0"/>
                <w:color w:val="000000"/>
                <w:sz w:val="24"/>
                <w:szCs w:val="24"/>
                <w:highlight w:val="none"/>
              </w:rPr>
              <w:t xml:space="preserve">没有</w:t>
            </w:r>
            <w:r>
              <w:rPr>
                <w:rFonts w:ascii="宋体" w:hAnsi="宋体" w:eastAsia="宋体" w:cs="Segoe UI Symbol"/>
                <w:b w:val="0"/>
                <w:bCs w:val="0"/>
                <w:color w:val="000000"/>
                <w:sz w:val="24"/>
                <w:szCs w:val="24"/>
                <w:highlight w:val="none"/>
              </w:rPr>
              <w:t xml:space="preserve">★</w:t>
            </w:r>
            <w:r>
              <w:rPr>
                <w:rFonts w:ascii="宋体" w:hAnsi="宋体" w:eastAsia="宋体"/>
                <w:b w:val="0"/>
                <w:bCs w:val="0"/>
                <w:color w:val="000000"/>
                <w:sz w:val="24"/>
                <w:szCs w:val="24"/>
                <w:highlight w:val="none"/>
              </w:rPr>
              <w:t xml:space="preserve">号条款要求</w:t>
            </w:r>
            <w:r>
              <w:rPr>
                <w:rFonts w:hint="eastAsia" w:ascii="宋体" w:hAnsi="宋体" w:eastAsia="宋体"/>
                <w:b w:val="0"/>
                <w:bCs w:val="0"/>
                <w:color w:val="000000"/>
                <w:sz w:val="24"/>
                <w:szCs w:val="24"/>
                <w:highlight w:val="none"/>
              </w:rPr>
              <w:t xml:space="preserve">的，则无需供应商提供材料。）</w:t>
            </w:r>
            <w:r>
              <w:rPr>
                <w:rFonts w:hint="eastAsia" w:ascii="宋体" w:hAnsi="宋体" w:eastAsia="宋体" w:cs="宋体"/>
                <w:b w:val="0"/>
                <w:bCs w:val="0"/>
                <w:color w:val="000000"/>
                <w:sz w:val="24"/>
                <w:highlight w:val="none"/>
                <w:lang w:eastAsia="zh-CN"/>
              </w:rPr>
            </w:r>
            <w:r/>
          </w:p>
        </w:tc>
      </w:tr>
      <w:tr>
        <w:trPr>
          <w:trHeight w:val="685"/>
        </w:trPr>
        <w:tc>
          <w:tcPr>
            <w:tcW w:w="370" w:type="dxa"/>
            <w:vAlign w:val="center"/>
            <w:textDirection w:val="lrTb"/>
            <w:noWrap w:val="false"/>
          </w:tcPr>
          <w:p>
            <w:pPr>
              <w:pStyle w:val="956"/>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分包承担主体具备《</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须知资料表》载明的资质条件且提供了资质证书电子件（如有）；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13</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956"/>
              <w:jc w:val="center"/>
              <w:widowControl/>
              <w:rPr>
                <w:rFonts w:hint="eastAsia" w:ascii="宋体" w:hAnsi="宋体" w:cs="宋体"/>
                <w:color w:val="000000"/>
                <w:sz w:val="24"/>
                <w:szCs w:val="24"/>
                <w:highlight w:val="none"/>
                <w:lang w:val="en-US" w:eastAsia="zh-CN" w:bidi="ar-SA"/>
              </w:rPr>
            </w:pPr>
            <w:r>
              <w:rPr>
                <w:rFonts w:hint="eastAsia" w:ascii="宋体" w:hAnsi="宋体" w:cs="宋体"/>
                <w:color w:val="000000"/>
                <w:sz w:val="24"/>
                <w:highlight w:val="none"/>
              </w:rPr>
              <w:t xml:space="preserve">（如有）</w:t>
            </w:r>
            <w:r>
              <w:rPr>
                <w:rFonts w:hint="eastAsia" w:ascii="宋体" w:hAnsi="宋体" w:cs="宋体"/>
                <w:color w:val="000000"/>
                <w:sz w:val="24"/>
                <w:szCs w:val="24"/>
                <w:highlight w:val="none"/>
                <w:lang w:val="en-US" w:eastAsia="zh-CN" w:bidi="ar-SA"/>
              </w:rPr>
            </w:r>
            <w:r/>
          </w:p>
        </w:tc>
        <w:tc>
          <w:tcPr>
            <w:tcW w:w="3504" w:type="dxa"/>
            <w:vAlign w:val="center"/>
            <w:textDirection w:val="lrTb"/>
            <w:noWrap w:val="false"/>
          </w:tcPr>
          <w:p>
            <w:pPr>
              <w:pStyle w:val="956"/>
              <w:widowControl/>
              <w:rPr>
                <w:rFonts w:hint="eastAsia" w:ascii="宋体" w:hAnsi="宋体" w:cs="宋体"/>
                <w:b w:val="0"/>
                <w:bCs w:val="0"/>
                <w:color w:val="000000"/>
                <w:sz w:val="24"/>
                <w:szCs w:val="24"/>
                <w:highlight w:val="none"/>
                <w:lang w:val="en-US" w:eastAsia="zh-CN" w:bidi="ar-SA"/>
              </w:rPr>
            </w:pPr>
            <w:r>
              <w:rPr>
                <w:rFonts w:hint="eastAsia" w:ascii="宋体" w:hAnsi="宋体" w:cs="宋体"/>
                <w:b w:val="0"/>
                <w:bCs w:val="0"/>
                <w:color w:val="000000"/>
                <w:sz w:val="24"/>
                <w:highlight w:val="none"/>
              </w:rPr>
              <w:t xml:space="preserve">按</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文件规定签订并提供分包意向协议原件的电子件的；</w:t>
            </w:r>
            <w:r>
              <w:rPr>
                <w:rFonts w:hint="eastAsia" w:ascii="宋体" w:hAnsi="宋体" w:cs="宋体"/>
                <w:b w:val="0"/>
                <w:bCs w:val="0"/>
                <w:color w:val="000000"/>
                <w:sz w:val="24"/>
                <w:highlight w:val="none"/>
              </w:rPr>
              <w:t xml:space="preserve">（如有）</w:t>
            </w:r>
            <w:r>
              <w:rPr>
                <w:rFonts w:hint="eastAsia" w:ascii="宋体" w:hAnsi="宋体" w:cs="宋体"/>
                <w:b w:val="0"/>
                <w:bCs w:val="0"/>
                <w:color w:val="000000"/>
                <w:sz w:val="24"/>
                <w:szCs w:val="24"/>
                <w:highlight w:val="none"/>
                <w:lang w:val="en-US" w:eastAsia="zh-CN" w:bidi="ar-SA"/>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国家有关部门对供应商的响应产品有强制性规定或要求的</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国家有关部门对</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的响应产品有强制性规定或要求的（如相应技术、安全、节能和环保等），</w:t>
            </w:r>
            <w:r>
              <w:rPr>
                <w:rFonts w:hint="eastAsia" w:ascii="宋体" w:hAnsi="宋体" w:cs="宋体"/>
                <w:b w:val="0"/>
                <w:bCs w:val="0"/>
                <w:color w:val="000000"/>
                <w:sz w:val="24"/>
                <w:highlight w:val="none"/>
                <w:lang w:eastAsia="zh-CN"/>
              </w:rPr>
              <w:t xml:space="preserve">如有下列情形的，</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供应商</w:t>
            </w:r>
            <w:r>
              <w:rPr>
                <w:rFonts w:hint="eastAsia" w:ascii="宋体" w:hAnsi="宋体" w:cs="宋体"/>
                <w:b w:val="0"/>
                <w:bCs w:val="0"/>
                <w:color w:val="000000"/>
                <w:sz w:val="24"/>
                <w:highlight w:val="none"/>
                <w:lang w:eastAsia="zh-CN"/>
              </w:rPr>
              <w:t xml:space="preserve">）</w:t>
            </w:r>
            <w:r>
              <w:rPr>
                <w:rFonts w:hint="eastAsia" w:ascii="宋体" w:hAnsi="宋体" w:cs="宋体"/>
                <w:b w:val="0"/>
                <w:bCs w:val="0"/>
                <w:color w:val="000000"/>
                <w:sz w:val="24"/>
                <w:highlight w:val="none"/>
              </w:rPr>
              <w:t xml:space="preserve">的响应产品应符合相应规定或要求，并提供证明文件电子件：</w:t>
            </w:r>
            <w:r>
              <w:rPr>
                <w:rFonts w:hint="eastAsia" w:ascii="宋体" w:hAnsi="宋体" w:cs="宋体"/>
                <w:b w:val="0"/>
                <w:bCs w:val="0"/>
                <w:color w:val="000000"/>
                <w:sz w:val="24"/>
                <w:highlight w:val="none"/>
              </w:rPr>
            </w:r>
            <w:r/>
          </w:p>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rPr>
                <w:rFonts w:hint="eastAsia" w:ascii="宋体" w:hAnsi="宋体" w:cs="宋体"/>
                <w:b w:val="0"/>
                <w:bCs w:val="0"/>
                <w:color w:val="000000"/>
                <w:sz w:val="24"/>
                <w:highlight w:val="none"/>
              </w:rPr>
            </w:r>
            <w:r/>
          </w:p>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2）</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产品如涉及计算机信息系统安全专用产品的，须提供公安部颁发的计算机信息系统安全专用产品销售许可证；</w:t>
            </w:r>
            <w:r>
              <w:rPr>
                <w:rFonts w:hint="eastAsia" w:ascii="宋体" w:hAnsi="宋体" w:cs="宋体"/>
                <w:b w:val="0"/>
                <w:bCs w:val="0"/>
                <w:color w:val="000000"/>
                <w:sz w:val="24"/>
                <w:highlight w:val="none"/>
              </w:rPr>
            </w:r>
            <w:r/>
          </w:p>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3）</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b w:val="0"/>
                <w:bCs w:val="0"/>
                <w:color w:val="000000"/>
                <w:sz w:val="24"/>
                <w:highlight w:val="none"/>
              </w:rPr>
            </w:r>
            <w:r/>
          </w:p>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遵循公平竞争的原则，不存在恶意串通，妨碍其他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的竞争行为，不存在损害采购人或者其他</w:t>
            </w:r>
            <w:r>
              <w:rPr>
                <w:rFonts w:hint="eastAsia" w:ascii="宋体" w:hAnsi="宋体" w:cs="宋体"/>
                <w:b w:val="0"/>
                <w:bCs w:val="0"/>
                <w:color w:val="000000"/>
                <w:sz w:val="24"/>
                <w:highlight w:val="none"/>
                <w:lang w:val="en-US" w:eastAsia="zh-CN"/>
              </w:rPr>
              <w:t xml:space="preserve">投标人</w:t>
            </w:r>
            <w:r>
              <w:rPr>
                <w:rFonts w:hint="eastAsia" w:ascii="宋体" w:hAnsi="宋体" w:cs="宋体"/>
                <w:b w:val="0"/>
                <w:bCs w:val="0"/>
                <w:color w:val="000000"/>
                <w:sz w:val="24"/>
                <w:highlight w:val="none"/>
              </w:rPr>
              <w:t xml:space="preserve">的合法权益情形的；</w:t>
            </w:r>
            <w:r>
              <w:rPr>
                <w:rFonts w:hint="eastAsia" w:ascii="宋体" w:hAnsi="宋体" w:cs="宋体"/>
                <w:b w:val="0"/>
                <w:bCs w:val="0"/>
                <w:color w:val="000000"/>
                <w:sz w:val="24"/>
                <w:highlight w:val="none"/>
              </w:rPr>
            </w:r>
            <w:r/>
          </w:p>
        </w:tc>
      </w:tr>
      <w:tr>
        <w:trPr>
          <w:trHeight w:val="3252"/>
        </w:trPr>
        <w:tc>
          <w:tcPr>
            <w:tcW w:w="370" w:type="dxa"/>
            <w:vAlign w:val="center"/>
            <w:textDirection w:val="lrTb"/>
            <w:noWrap w:val="false"/>
          </w:tcPr>
          <w:p>
            <w:pPr>
              <w:pStyle w:val="956"/>
              <w:jc w:val="center"/>
              <w:widowControl/>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16</w:t>
            </w:r>
            <w:r>
              <w:rPr>
                <w:rFonts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串通响应</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olor w:val="000000"/>
                <w:sz w:val="24"/>
                <w:highlight w:val="none"/>
              </w:rPr>
              <w:t xml:space="preserve">不存在《政府采购货物和服务招标投标管理办法》视为投标人串通投标的情形：（一）不同投标人的投标文件由同一单位或者个人编制（包含使用同一MAC地址的计算机制作电子响应文件的情形）；（二）不同投标人委托同一单位或者个人办理投标事宜（包含使用同一MAC地址的计算机提交或者解密电子响应文件的情形）；（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color w:val="000000"/>
                <w:sz w:val="24"/>
                <w:highlight w:val="none"/>
              </w:rPr>
              <w:t xml:space="preserve">；</w:t>
            </w:r>
            <w:r>
              <w:rPr>
                <w:rFonts w:hint="eastAsia" w:ascii="宋体" w:hAnsi="宋体" w:cs="宋体"/>
                <w:b w:val="0"/>
                <w:bCs w:val="0"/>
                <w:color w:val="000000"/>
                <w:sz w:val="24"/>
                <w:highlight w:val="none"/>
              </w:rPr>
            </w:r>
            <w:r/>
          </w:p>
        </w:tc>
      </w:tr>
      <w:tr>
        <w:trPr>
          <w:trHeight w:val="750"/>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文件未含有采购人不能接受的附加条件的；</w:t>
            </w:r>
            <w:r>
              <w:rPr>
                <w:rFonts w:hint="eastAsia" w:ascii="宋体" w:hAnsi="宋体" w:cs="宋体"/>
                <w:b w:val="0"/>
                <w:bCs w:val="0"/>
                <w:color w:val="000000"/>
                <w:sz w:val="24"/>
                <w:highlight w:val="none"/>
              </w:rPr>
            </w:r>
            <w:r/>
          </w:p>
        </w:tc>
      </w:tr>
      <w:tr>
        <w:trPr>
          <w:trHeight w:val="685"/>
        </w:trPr>
        <w:tc>
          <w:tcPr>
            <w:tcW w:w="370" w:type="dxa"/>
            <w:vAlign w:val="center"/>
            <w:textDirection w:val="lrTb"/>
            <w:noWrap w:val="false"/>
          </w:tcPr>
          <w:p>
            <w:pPr>
              <w:pStyle w:val="956"/>
              <w:jc w:val="center"/>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c>
          <w:tcPr>
            <w:tcW w:w="1124" w:type="dxa"/>
            <w:vAlign w:val="center"/>
            <w:textDirection w:val="lrTb"/>
            <w:noWrap w:val="false"/>
          </w:tcPr>
          <w:p>
            <w:pPr>
              <w:pStyle w:val="95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504" w:type="dxa"/>
            <w:vAlign w:val="center"/>
            <w:textDirection w:val="lrTb"/>
            <w:noWrap w:val="false"/>
          </w:tcPr>
          <w:p>
            <w:pPr>
              <w:pStyle w:val="956"/>
              <w:widowControl/>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eastAsia="zh-CN"/>
              </w:rPr>
              <w:t xml:space="preserve">（由评委审查，</w:t>
            </w:r>
            <w:r>
              <w:rPr>
                <w:rFonts w:hint="eastAsia" w:ascii="宋体" w:hAnsi="宋体" w:eastAsia="宋体"/>
                <w:b w:val="0"/>
                <w:bCs w:val="0"/>
                <w:color w:val="000000"/>
                <w:sz w:val="24"/>
                <w:szCs w:val="24"/>
                <w:highlight w:val="none"/>
              </w:rPr>
              <w:t xml:space="preserve">无需供应商提供材料</w:t>
            </w:r>
            <w:r>
              <w:rPr>
                <w:rFonts w:hint="eastAsia" w:ascii="宋体" w:hAnsi="宋体" w:eastAsia="宋体"/>
                <w:b w:val="0"/>
                <w:bCs w:val="0"/>
                <w:color w:val="000000"/>
                <w:sz w:val="24"/>
                <w:szCs w:val="24"/>
                <w:highlight w:val="none"/>
                <w:lang w:eastAsia="zh-CN"/>
              </w:rPr>
              <w:t xml:space="preserve">。）</w:t>
            </w:r>
            <w:r>
              <w:rPr>
                <w:rFonts w:hint="eastAsia" w:ascii="宋体" w:hAnsi="宋体" w:eastAsia="宋体"/>
                <w:b w:val="0"/>
                <w:bCs w:val="0"/>
                <w:color w:val="000000"/>
                <w:sz w:val="24"/>
                <w:szCs w:val="24"/>
                <w:highlight w:val="none"/>
                <w:lang w:val="en-US" w:eastAsia="zh-CN"/>
              </w:rPr>
              <w:t xml:space="preserve">投标人</w:t>
            </w:r>
            <w:r>
              <w:rPr>
                <w:rFonts w:hint="eastAsia" w:ascii="宋体" w:hAnsi="宋体" w:cs="宋体"/>
                <w:b w:val="0"/>
                <w:bCs w:val="0"/>
                <w:color w:val="000000"/>
                <w:sz w:val="24"/>
                <w:highlight w:val="none"/>
              </w:rPr>
              <w:t xml:space="preserve">、</w:t>
            </w:r>
            <w:r>
              <w:rPr>
                <w:rFonts w:hint="eastAsia" w:ascii="宋体" w:hAnsi="宋体" w:cs="宋体"/>
                <w:b w:val="0"/>
                <w:bCs w:val="0"/>
                <w:color w:val="000000"/>
                <w:sz w:val="24"/>
                <w:highlight w:val="none"/>
                <w:lang w:val="en-US" w:eastAsia="zh-CN"/>
              </w:rPr>
              <w:t xml:space="preserve">投标</w:t>
            </w:r>
            <w:r>
              <w:rPr>
                <w:rFonts w:hint="eastAsia" w:ascii="宋体" w:hAnsi="宋体" w:cs="宋体"/>
                <w:b w:val="0"/>
                <w:bCs w:val="0"/>
                <w:color w:val="000000"/>
                <w:sz w:val="24"/>
                <w:highlight w:val="none"/>
              </w:rPr>
              <w:t xml:space="preserve">文件不存在不符合法律、法规和</w:t>
            </w:r>
            <w:r>
              <w:rPr>
                <w:rFonts w:hint="eastAsia" w:ascii="宋体" w:hAnsi="宋体" w:cs="宋体"/>
                <w:b w:val="0"/>
                <w:bCs w:val="0"/>
                <w:color w:val="000000"/>
                <w:sz w:val="24"/>
                <w:highlight w:val="none"/>
                <w:lang w:val="en-US" w:eastAsia="zh-CN"/>
              </w:rPr>
              <w:t xml:space="preserve">招标</w:t>
            </w:r>
            <w:r>
              <w:rPr>
                <w:rFonts w:hint="eastAsia" w:ascii="宋体" w:hAnsi="宋体" w:cs="宋体"/>
                <w:b w:val="0"/>
                <w:bCs w:val="0"/>
                <w:color w:val="000000"/>
                <w:sz w:val="24"/>
                <w:highlight w:val="none"/>
              </w:rPr>
              <w:t xml:space="preserve">文件规定的其他无效情形。</w:t>
            </w:r>
            <w:r>
              <w:rPr>
                <w:rFonts w:hint="eastAsia" w:ascii="宋体" w:hAnsi="宋体" w:cs="宋体"/>
                <w:b w:val="0"/>
                <w:bCs w:val="0"/>
                <w:color w:val="000000"/>
                <w:sz w:val="24"/>
                <w:highlight w:val="none"/>
              </w:rPr>
            </w:r>
            <w:r/>
          </w:p>
        </w:tc>
      </w:tr>
    </w:tbl>
    <w:p>
      <w:pPr>
        <w:pStyle w:val="956"/>
        <w:numPr>
          <w:ilvl w:val="0"/>
          <w:numId w:val="0"/>
        </w:numPr>
        <w:ind w:left="0" w:firstLine="482"/>
        <w:keepLines w:val="0"/>
        <w:keepNext w:val="0"/>
        <w:pageBreakBefore w:val="0"/>
        <w:spacing w:line="360" w:lineRule="auto"/>
        <w:widowControl w:val="off"/>
        <w:tabs>
          <w:tab w:val="left" w:pos="360" w:leader="none"/>
        </w:tabs>
        <w:rPr>
          <w:rFonts w:ascii="宋体" w:hAnsi="宋体"/>
          <w:b/>
          <w:bCs/>
          <w:color w:val="000000"/>
          <w:sz w:val="24"/>
          <w:highlight w:val="none"/>
        </w:rPr>
        <w:outlineLvl w:val="9"/>
      </w:pPr>
      <w:r>
        <w:rPr>
          <w:rFonts w:hint="eastAsia" w:ascii="宋体" w:hAnsi="宋体"/>
          <w:b/>
          <w:bCs/>
          <w:color w:val="000000"/>
          <w:sz w:val="24"/>
          <w:szCs w:val="24"/>
          <w:highlight w:val="none"/>
          <w:lang w:val="en-US" w:eastAsia="zh-CN" w:bidi="ar-SA"/>
        </w:rPr>
        <w:t xml:space="preserve">2 </w:t>
      </w:r>
      <w:r>
        <w:rPr>
          <w:rFonts w:ascii="宋体" w:hAnsi="宋体"/>
          <w:b/>
          <w:bCs/>
          <w:color w:val="000000"/>
          <w:sz w:val="24"/>
          <w:highlight w:val="none"/>
        </w:rPr>
        <w:t xml:space="preserve">投标文件有关事项的澄清或者说明</w:t>
      </w:r>
      <w:r>
        <w:rPr>
          <w:rFonts w:ascii="宋体" w:hAnsi="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2.1 </w:t>
      </w:r>
      <w:r>
        <w:rPr>
          <w:rFonts w:hint="eastAsia" w:ascii="宋体" w:hAnsi="宋体" w:eastAsia="宋体" w:cs="宋体"/>
          <w:color w:val="000000"/>
          <w:sz w:val="24"/>
          <w:highlight w:val="none"/>
        </w:rPr>
        <w:t xml:space="preserve">评标过程中，评标委员会将通过“苏采云”政府采购一体化平台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2.2</w:t>
      </w:r>
      <w:r>
        <w:rPr>
          <w:rFonts w:hint="eastAsia" w:ascii="宋体" w:hAnsi="宋体" w:eastAsia="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eastAsia="宋体" w:cs="宋体"/>
          <w:b/>
          <w:color w:val="000000"/>
          <w:sz w:val="24"/>
          <w:highlight w:val="none"/>
        </w:rPr>
        <w:t xml:space="preserve">无效投标处理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2.3</w:t>
      </w:r>
      <w:r>
        <w:rPr>
          <w:rFonts w:hint="eastAsia" w:ascii="宋体" w:hAnsi="宋体" w:eastAsia="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w:t>
      </w:r>
      <w:r>
        <w:rPr>
          <w:rFonts w:hint="eastAsia" w:ascii="宋体" w:hAnsi="宋体" w:eastAsia="宋体" w:cs="宋体"/>
          <w:color w:val="000000"/>
          <w:sz w:val="24"/>
          <w:highlight w:val="none"/>
        </w:rPr>
        <w:t xml:space="preserve">投标文件报价出现前后不一致的，按照下列规定修正：</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2.4.1</w:t>
      </w:r>
      <w:r>
        <w:rPr>
          <w:rFonts w:hint="eastAsia" w:ascii="宋体" w:hAnsi="宋体" w:eastAsia="宋体" w:cs="宋体"/>
          <w:color w:val="000000"/>
          <w:sz w:val="24"/>
          <w:highlight w:val="none"/>
        </w:rPr>
        <w:t xml:space="preserve">招标文件对于报价修正是否另有规定：</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□有，具体规定为：______________</w:t>
      </w:r>
      <w:r>
        <w:rPr>
          <w:rFonts w:hint="eastAsia" w:ascii="宋体" w:hAnsi="宋体" w:eastAsia="宋体" w:cs="宋体"/>
          <w:color w:val="000000"/>
          <w:sz w:val="24"/>
          <w:highlight w:val="none"/>
          <w:u w:val="single"/>
        </w:rPr>
      </w:r>
      <w:r/>
    </w:p>
    <w:p>
      <w:pPr>
        <w:pStyle w:val="956"/>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■无，按下述2.4.2-2.4.7项规定修正。</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2.4.2</w:t>
      </w:r>
      <w:r>
        <w:rPr>
          <w:rFonts w:hint="eastAsia" w:ascii="宋体" w:hAnsi="宋体" w:eastAsia="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2.4.3</w:t>
      </w:r>
      <w:r>
        <w:rPr>
          <w:rFonts w:hint="eastAsia" w:ascii="宋体" w:hAnsi="宋体" w:eastAsia="宋体" w:cs="宋体"/>
          <w:color w:val="000000"/>
          <w:sz w:val="24"/>
          <w:highlight w:val="none"/>
        </w:rPr>
        <w:t xml:space="preserve">投标文件中开标一览表（报价表）内容与投标文件中相应内容不一致的，以开标一览表（报价表）为准；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2.4.4</w:t>
      </w:r>
      <w:r>
        <w:rPr>
          <w:rFonts w:hint="eastAsia" w:ascii="宋体" w:hAnsi="宋体" w:eastAsia="宋体" w:cs="宋体"/>
          <w:color w:val="000000"/>
          <w:sz w:val="24"/>
          <w:highlight w:val="none"/>
        </w:rPr>
        <w:t xml:space="preserve">大写金额和小写金额不一致的，以大写金额为准；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2.4.5</w:t>
      </w:r>
      <w:r>
        <w:rPr>
          <w:rFonts w:hint="eastAsia" w:ascii="宋体" w:hAnsi="宋体" w:eastAsia="宋体" w:cs="宋体"/>
          <w:color w:val="000000"/>
          <w:sz w:val="24"/>
          <w:highlight w:val="none"/>
        </w:rPr>
        <w:t xml:space="preserve">单价金额小数点或者百分比有明显错位的，以开标一览表的总价为准，并修改单价；</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2035" w:leader="none"/>
          <w:tab w:val="left" w:pos="2114" w:leader="none"/>
          <w:tab w:val="left" w:pos="297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2.4.6</w:t>
      </w:r>
      <w:r>
        <w:rPr>
          <w:rFonts w:hint="eastAsia" w:ascii="宋体" w:hAnsi="宋体" w:eastAsia="宋体" w:cs="宋体"/>
          <w:color w:val="000000"/>
          <w:sz w:val="24"/>
          <w:highlight w:val="none"/>
        </w:rPr>
        <w:t xml:space="preserve">总价金额与按单价汇总金额不一致的，以单价金额计算结果为准。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2.4.7</w:t>
      </w:r>
      <w:r>
        <w:rPr>
          <w:rFonts w:hint="eastAsia" w:ascii="宋体" w:hAnsi="宋体" w:eastAsia="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eastAsia="宋体" w:cs="宋体"/>
          <w:b w:val="0"/>
          <w:bCs w:val="0"/>
          <w:color w:val="000000"/>
          <w:sz w:val="24"/>
          <w:highlight w:val="none"/>
        </w:rPr>
        <w:outlineLvl w:val="9"/>
      </w:pPr>
      <w:r>
        <w:rPr>
          <w:rFonts w:hint="eastAsia" w:ascii="宋体" w:hAnsi="宋体" w:eastAsia="宋体" w:cs="宋体"/>
          <w:b w:val="0"/>
          <w:bCs w:val="0"/>
          <w:color w:val="000000"/>
          <w:sz w:val="24"/>
          <w:szCs w:val="24"/>
          <w:highlight w:val="none"/>
          <w:lang w:val="en-US" w:eastAsia="zh-CN" w:bidi="ar-SA"/>
        </w:rPr>
        <w:t xml:space="preserve">2.4.8</w:t>
      </w:r>
      <w:r>
        <w:rPr>
          <w:rFonts w:hint="eastAsia" w:ascii="宋体" w:hAnsi="宋体" w:eastAsia="宋体" w:cs="宋体"/>
          <w:color w:val="000000"/>
          <w:sz w:val="24"/>
          <w:highlight w:val="none"/>
        </w:rPr>
        <w:t xml:space="preserve">其他：</w:t>
      </w:r>
      <w:r>
        <w:rPr>
          <w:rFonts w:hint="eastAsia" w:ascii="宋体" w:hAnsi="宋体" w:eastAsia="宋体" w:cs="宋体"/>
          <w:b/>
          <w:bCs/>
          <w:color w:val="000000"/>
          <w:sz w:val="24"/>
          <w:highlight w:val="none"/>
        </w:rPr>
        <w:t xml:space="preserve">评审过程中出现下列情形之一的，评审委员会应当启动异常低价投标（ 响应）审查程序：</w:t>
      </w:r>
      <w:r>
        <w:rPr>
          <w:rFonts w:hint="eastAsia" w:ascii="宋体" w:hAnsi="宋体" w:eastAsia="宋体" w:cs="宋体"/>
          <w:b w:val="0"/>
          <w:bCs w:val="0"/>
          <w:color w:val="000000"/>
          <w:sz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① 投标(响应)报价低于全部通过符合性审查供应商投标(响应)报价平均值50%的，即投标(响应)报价&lt;全部通过符合性审查供应商投标(响应)报价平均值×50%</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②</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③</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投标(响应)报价低于采购项目最高限价45%的，即投标(响应)报价&lt;采购项目最高限价×45%</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④</w:t>
      </w:r>
      <w:r>
        <w:rPr>
          <w:rFonts w:hint="eastAsia" w:ascii="宋体" w:hAnsi="宋体" w:eastAsia="宋体" w:cs="宋体"/>
          <w:b w:val="0"/>
          <w:bCs/>
          <w:color w:val="000000"/>
          <w:sz w:val="24"/>
          <w:szCs w:val="24"/>
          <w:highlight w:val="none"/>
          <w:lang w:val="en-US" w:eastAsia="zh-CN"/>
        </w:rPr>
        <w:t xml:space="preserve"> </w:t>
      </w:r>
      <w:r>
        <w:rPr>
          <w:rFonts w:hint="eastAsia" w:ascii="宋体" w:hAnsi="宋体" w:eastAsia="宋体" w:cs="宋体"/>
          <w:b w:val="0"/>
          <w:bCs/>
          <w:color w:val="000000"/>
          <w:sz w:val="24"/>
          <w:szCs w:val="24"/>
          <w:highlight w:val="none"/>
        </w:rPr>
        <w:t xml:space="preserve">评审委员会基于专业判断，认为供应商报价过低，有可能影响产品质量或者不能诚信履约的其他情形。</w:t>
      </w:r>
      <w:r>
        <w:rPr>
          <w:rFonts w:hint="eastAsia" w:ascii="宋体" w:hAnsi="宋体" w:eastAsia="宋体" w:cs="宋体"/>
          <w:b w:val="0"/>
          <w:bCs/>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val="0"/>
          <w:bCs/>
          <w:color w:val="000000"/>
          <w:sz w:val="24"/>
          <w:szCs w:val="24"/>
          <w:highlight w:val="none"/>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val="0"/>
          <w:bCs/>
          <w:color w:val="000000"/>
          <w:sz w:val="24"/>
          <w:szCs w:val="24"/>
          <w:highlight w:val="none"/>
          <w:lang w:eastAsia="zh-CN"/>
        </w:rPr>
      </w:r>
      <w:r/>
    </w:p>
    <w:p>
      <w:pPr>
        <w:pStyle w:val="956"/>
        <w:ind w:left="0" w:firstLine="480"/>
        <w:keepLines w:val="0"/>
        <w:keepNext w:val="0"/>
        <w:pageBreakBefore w:val="0"/>
        <w:spacing w:line="360" w:lineRule="auto"/>
        <w:widowControl w:val="off"/>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color w:val="000000"/>
          <w:sz w:val="24"/>
          <w:szCs w:val="24"/>
          <w:highlight w:val="none"/>
          <w:lang w:eastAsia="zh-CN"/>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w:t>
      </w:r>
      <w:r>
        <w:rPr>
          <w:rFonts w:hint="eastAsia" w:ascii="宋体" w:hAnsi="宋体" w:eastAsia="宋体" w:cs="宋体"/>
          <w:color w:val="000000"/>
          <w:sz w:val="24"/>
          <w:highlight w:val="none"/>
        </w:rPr>
        <w:t xml:space="preserve">落实政府采购政策的价格调整：只有符合第二章《投标人须知</w:t>
      </w:r>
      <w:r>
        <w:rPr>
          <w:rFonts w:hint="eastAsia" w:ascii="宋体" w:hAnsi="宋体" w:eastAsia="宋体" w:cs="宋体"/>
          <w:color w:val="000000"/>
          <w:sz w:val="24"/>
          <w:highlight w:val="none"/>
          <w:lang w:eastAsia="zh-CN"/>
        </w:rPr>
        <w:t xml:space="preserve">》第</w:t>
      </w:r>
      <w:r>
        <w:rPr>
          <w:rFonts w:hint="eastAsia" w:ascii="宋体" w:hAnsi="宋体" w:eastAsia="宋体" w:cs="宋体"/>
          <w:color w:val="000000"/>
          <w:sz w:val="24"/>
          <w:highlight w:val="none"/>
        </w:rPr>
        <w:t xml:space="preserve">5.2条规定情形的，可以享受中小企业扶持政策，用扣除后的价格参加评审；否则，评标时价格不予扣除。</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2.5.1</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对于未预留份额专门面向中小企业采购的采购项目，以及预留份额项目中的非预留部分采购包，对</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报价给予</w:t>
      </w:r>
      <w:r>
        <w:rPr>
          <w:rFonts w:hint="eastAsia" w:ascii="宋体" w:hAnsi="宋体" w:eastAsia="宋体" w:cs="宋体"/>
          <w:b/>
          <w:bCs/>
          <w:color w:val="000000"/>
          <w:sz w:val="24"/>
          <w:highlight w:val="none"/>
          <w:u w:val="single"/>
          <w:lang w:val="en-US" w:eastAsia="zh-CN"/>
        </w:rPr>
        <w:t xml:space="preserve">1</w:t>
      </w:r>
      <w:r>
        <w:rPr>
          <w:rFonts w:hint="eastAsia" w:ascii="宋体" w:hAnsi="宋体" w:eastAsia="宋体" w:cs="宋体"/>
          <w:b/>
          <w:bCs/>
          <w:color w:val="000000"/>
          <w:sz w:val="24"/>
          <w:highlight w:val="none"/>
          <w:u w:val="single"/>
        </w:rPr>
        <w:t xml:space="preserve">0</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2.5.2</w:t>
      </w:r>
      <w:r>
        <w:rPr>
          <w:rFonts w:hint="eastAsia" w:ascii="宋体" w:hAnsi="宋体" w:eastAsia="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组成联合体或者允许大中型企业向一家或者多家</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分包的采购项目，对于联合协议或者分包意向协议约定</w:t>
      </w:r>
      <w:r>
        <w:rPr>
          <w:rFonts w:hint="eastAsia" w:ascii="宋体" w:hAnsi="宋体" w:eastAsia="宋体" w:cs="宋体"/>
          <w:b/>
          <w:color w:val="000000"/>
          <w:sz w:val="24"/>
          <w:highlight w:val="none"/>
        </w:rPr>
        <w:t xml:space="preserve">小微企业</w:t>
      </w:r>
      <w:r>
        <w:rPr>
          <w:rFonts w:hint="eastAsia" w:ascii="宋体" w:hAnsi="宋体" w:eastAsia="宋体" w:cs="宋体"/>
          <w:color w:val="000000"/>
          <w:sz w:val="24"/>
          <w:highlight w:val="none"/>
        </w:rPr>
        <w:t xml:space="preserve">的合同份额占到合同总金额 30%以上的联合体或者大中型企业的报价给予</w:t>
      </w:r>
      <w:r>
        <w:rPr>
          <w:rFonts w:hint="eastAsia" w:ascii="宋体" w:hAnsi="宋体" w:eastAsia="宋体" w:cs="宋体"/>
          <w:color w:val="000000"/>
          <w:sz w:val="24"/>
          <w:highlight w:val="none"/>
          <w:u w:val="single"/>
        </w:rPr>
        <w:t xml:space="preserve">3</w:t>
      </w:r>
      <w:r>
        <w:rPr>
          <w:rFonts w:hint="eastAsia" w:ascii="宋体" w:hAnsi="宋体" w:eastAsia="宋体" w:cs="宋体"/>
          <w:color w:val="000000"/>
          <w:sz w:val="24"/>
          <w:highlight w:val="none"/>
        </w:rPr>
        <w:t xml:space="preserve">%的扣除，用扣除后的价格参加评审。</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2.5.3</w:t>
      </w:r>
      <w:r>
        <w:rPr>
          <w:rFonts w:hint="eastAsia" w:ascii="宋体" w:hAnsi="宋体" w:eastAsia="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2.5.4</w:t>
      </w:r>
      <w:r>
        <w:rPr>
          <w:rFonts w:hint="eastAsia" w:ascii="宋体" w:hAnsi="宋体" w:eastAsia="宋体" w:cs="宋体"/>
          <w:color w:val="000000"/>
          <w:sz w:val="24"/>
          <w:highlight w:val="none"/>
        </w:rPr>
        <w:t xml:space="preserve">价格扣除比例对小型企业和微型企业同等对待，不作区分。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2.5.5</w:t>
      </w:r>
      <w:r>
        <w:rPr>
          <w:rFonts w:hint="eastAsia" w:ascii="宋体" w:hAnsi="宋体" w:eastAsia="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2.5.6</w:t>
      </w:r>
      <w:r>
        <w:rPr>
          <w:rFonts w:hint="eastAsia" w:ascii="宋体" w:hAnsi="宋体" w:eastAsia="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2.5.7</w:t>
      </w:r>
      <w:r>
        <w:rPr>
          <w:rFonts w:hint="eastAsia" w:ascii="宋体" w:hAnsi="宋体" w:eastAsia="宋体" w:cs="宋体"/>
          <w:color w:val="000000"/>
          <w:sz w:val="24"/>
          <w:highlight w:val="none"/>
        </w:rPr>
        <w:t xml:space="preserve">残疾人福利性单位按招标文件要求提供了《残疾人福利性单位声明函》（见附件）的，视同小微企业。</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2.5.8</w:t>
      </w:r>
      <w:r>
        <w:rPr>
          <w:rFonts w:hint="eastAsia" w:ascii="宋体" w:hAnsi="宋体" w:eastAsia="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eastAsia="宋体" w:cs="宋体"/>
          <w:color w:val="000000"/>
          <w:sz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szCs w:val="24"/>
          <w:highlight w:val="none"/>
          <w:lang w:val="en-US" w:eastAsia="zh-CN" w:bidi="ar-SA"/>
        </w:rPr>
        <w:outlineLvl w:val="9"/>
      </w:pPr>
      <w:r>
        <w:rPr>
          <w:rFonts w:hint="eastAsia" w:ascii="宋体" w:hAnsi="宋体" w:eastAsia="宋体" w:cs="宋体"/>
          <w:b/>
          <w:bCs/>
          <w:color w:val="000000"/>
          <w:sz w:val="24"/>
          <w:szCs w:val="24"/>
          <w:highlight w:val="none"/>
          <w:lang w:val="en-US" w:eastAsia="zh-CN" w:bidi="ar-SA"/>
        </w:rPr>
        <w:t xml:space="preserve">2.6 采购本国产品的支持政策</w:t>
      </w:r>
      <w:r>
        <w:rPr>
          <w:rFonts w:hint="eastAsia" w:ascii="宋体" w:hAnsi="宋体" w:eastAsia="宋体" w:cs="宋体"/>
          <w:b/>
          <w:bCs/>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2.6.2当采购项目或者采购包中含有多种产品，投标人为该采购项目或者采购包提供的符合本国产品标准的产品成本之和占该投标人提供的全部产品成本之和的比例达到80%以上时（投标人需在“第七章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2.6.3投标人需按照招标文件的要求提供《关于符合本国产品标准的声明函》（以下简称《声明函》），如不提供将不享受本国产品价格评审优惠。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2.6.4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2.6.5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hint="eastAsia"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b w:val="0"/>
          <w:bCs w:val="0"/>
          <w:color w:val="000000"/>
          <w:sz w:val="24"/>
          <w:szCs w:val="24"/>
          <w:highlight w:val="none"/>
          <w:lang w:val="en-US" w:eastAsia="zh-CN" w:bidi="ar-SA"/>
        </w:rPr>
      </w:r>
      <w:r/>
    </w:p>
    <w:p>
      <w:pPr>
        <w:pStyle w:val="956"/>
        <w:numPr>
          <w:ilvl w:val="0"/>
          <w:numId w:val="0"/>
        </w:numPr>
        <w:ind w:left="0" w:firstLine="480"/>
        <w:keepLines w:val="0"/>
        <w:keepNext w:val="0"/>
        <w:pageBreakBefore w:val="0"/>
        <w:spacing w:line="360" w:lineRule="auto"/>
        <w:widowControl w:val="off"/>
        <w:tabs>
          <w:tab w:val="left" w:pos="360" w:leader="none"/>
        </w:tabs>
        <w:rPr>
          <w:rFonts w:ascii="宋体" w:hAnsi="宋体" w:eastAsia="宋体" w:cs="宋体"/>
          <w:b w:val="0"/>
          <w:bCs w:val="0"/>
          <w:color w:val="000000"/>
          <w:sz w:val="24"/>
          <w:szCs w:val="24"/>
          <w:highlight w:val="none"/>
          <w:lang w:val="en-US" w:eastAsia="zh-CN" w:bidi="ar-SA"/>
        </w:rPr>
        <w:outlineLvl w:val="9"/>
      </w:pPr>
      <w:r>
        <w:rPr>
          <w:rFonts w:hint="eastAsia" w:ascii="宋体" w:hAnsi="宋体" w:eastAsia="宋体" w:cs="宋体"/>
          <w:b w:val="0"/>
          <w:bCs w:val="0"/>
          <w:color w:val="000000"/>
          <w:sz w:val="24"/>
          <w:szCs w:val="24"/>
          <w:highlight w:val="none"/>
          <w:lang w:val="en-US" w:eastAsia="zh-CN" w:bidi="ar-SA"/>
        </w:rPr>
        <w:t xml:space="preserve">2.6.7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b w:val="0"/>
          <w:bCs w:val="0"/>
          <w:color w:val="000000"/>
          <w:sz w:val="24"/>
          <w:szCs w:val="24"/>
          <w:highlight w:val="none"/>
          <w:lang w:val="en-US" w:eastAsia="zh-CN" w:bidi="ar-SA"/>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3 </w:t>
      </w:r>
      <w:r>
        <w:rPr>
          <w:rFonts w:hint="eastAsia" w:ascii="宋体" w:hAnsi="宋体" w:eastAsia="宋体" w:cs="宋体"/>
          <w:b/>
          <w:bCs/>
          <w:color w:val="000000"/>
          <w:sz w:val="24"/>
          <w:highlight w:val="none"/>
        </w:rPr>
        <w:t xml:space="preserve">投标文件的比较和评价</w:t>
      </w:r>
      <w:bookmarkEnd w:id="782"/>
      <w:r/>
      <w:bookmarkEnd w:id="783"/>
      <w:r>
        <w:rPr>
          <w:rFonts w:hint="eastAsia" w:ascii="宋体" w:hAnsi="宋体" w:eastAsia="宋体" w:cs="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3.1 </w:t>
      </w:r>
      <w:r>
        <w:rPr>
          <w:rFonts w:hint="eastAsia" w:ascii="宋体" w:hAnsi="宋体" w:eastAsia="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 </w:t>
      </w:r>
      <w:r>
        <w:rPr>
          <w:rFonts w:hint="eastAsia" w:ascii="宋体" w:hAnsi="宋体" w:eastAsia="宋体" w:cs="宋体"/>
          <w:color w:val="000000"/>
          <w:sz w:val="24"/>
          <w:highlight w:val="none"/>
        </w:rPr>
        <w:t xml:space="preserve">评标方法和评标标准</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3.2.1</w:t>
      </w:r>
      <w:r>
        <w:rPr>
          <w:rFonts w:hint="eastAsia" w:ascii="宋体" w:hAnsi="宋体" w:eastAsia="宋体" w:cs="宋体"/>
          <w:color w:val="000000"/>
          <w:sz w:val="24"/>
          <w:highlight w:val="none"/>
        </w:rPr>
        <w:t xml:space="preserve">本项目采用的评标方法为：</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900" w:leader="none"/>
          <w:tab w:val="left" w:pos="1589" w:leader="none"/>
          <w:tab w:val="left" w:pos="1701"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3.2.2</w:t>
      </w:r>
      <w:r>
        <w:rPr>
          <w:rFonts w:hint="eastAsia" w:ascii="宋体" w:hAnsi="宋体" w:eastAsia="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□随机抽取</w:t>
      </w:r>
      <w:r>
        <w:rPr>
          <w:rFonts w:hint="eastAsia" w:ascii="宋体" w:hAnsi="宋体" w:eastAsia="宋体" w:cs="宋体"/>
          <w:color w:val="000000"/>
          <w:sz w:val="24"/>
          <w:highlight w:val="none"/>
        </w:rPr>
      </w:r>
      <w:r/>
    </w:p>
    <w:p>
      <w:pPr>
        <w:pStyle w:val="956"/>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u w:val="single"/>
        </w:rPr>
        <w:outlineLvl w:val="9"/>
      </w:pPr>
      <w:r>
        <w:rPr>
          <w:rFonts w:hint="eastAsia" w:ascii="宋体" w:hAnsi="宋体" w:eastAsia="宋体" w:cs="宋体"/>
          <w:color w:val="000000"/>
          <w:sz w:val="24"/>
          <w:highlight w:val="none"/>
        </w:rPr>
        <w:t xml:space="preserve">□其他方式，具体要求：_____</w:t>
      </w:r>
      <w:r>
        <w:rPr>
          <w:rFonts w:hint="eastAsia" w:ascii="宋体" w:hAnsi="宋体" w:eastAsia="宋体" w:cs="宋体"/>
          <w:color w:val="000000"/>
          <w:sz w:val="24"/>
          <w:highlight w:val="none"/>
          <w:u w:val="singl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3.2.3</w:t>
      </w:r>
      <w:r>
        <w:rPr>
          <w:rFonts w:hint="eastAsia" w:ascii="宋体" w:hAnsi="宋体" w:eastAsia="宋体" w:cs="宋体"/>
          <w:color w:val="000000"/>
          <w:sz w:val="24"/>
          <w:highlight w:val="none"/>
        </w:rPr>
        <w:t xml:space="preserve">非政府强制采购的节能产品或环境标志产品，依据品目清单和认证证书实施政府优先采购。优先采购的具体规定（如涉及）_____。</w:t>
      </w:r>
      <w:r>
        <w:rPr>
          <w:rFonts w:hint="eastAsia" w:ascii="宋体" w:hAnsi="宋体" w:eastAsia="宋体" w:cs="宋体"/>
          <w:color w:val="000000"/>
          <w:sz w:val="24"/>
          <w:highlight w:val="none"/>
        </w:rPr>
      </w:r>
      <w:r/>
    </w:p>
    <w:p>
      <w:pPr>
        <w:pStyle w:val="956"/>
        <w:numPr>
          <w:ilvl w:val="2"/>
          <w:numId w:val="0"/>
        </w:numPr>
        <w:ind w:left="0" w:firstLine="480"/>
        <w:keepLines w:val="0"/>
        <w:keepNext w:val="0"/>
        <w:pageBreakBefore w:val="0"/>
        <w:spacing w:line="360" w:lineRule="auto"/>
        <w:widowControl w:val="off"/>
        <w:tabs>
          <w:tab w:val="left" w:pos="1080" w:leader="none"/>
          <w:tab w:val="left" w:pos="1589" w:leader="none"/>
          <w:tab w:val="left" w:pos="2035"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3.2.4</w:t>
      </w:r>
      <w:r>
        <w:rPr>
          <w:rFonts w:hint="eastAsia" w:ascii="宋体" w:hAnsi="宋体" w:eastAsia="宋体" w:cs="宋体"/>
          <w:color w:val="000000"/>
          <w:sz w:val="24"/>
          <w:highlight w:val="none"/>
        </w:rPr>
        <w:t xml:space="preserve">关于无线局域网认证产品政府采购清单中的产品，优先采购的具体规定（如涉及）_____。</w:t>
      </w:r>
      <w:r>
        <w:rPr>
          <w:rFonts w:hint="eastAsia" w:ascii="宋体" w:hAnsi="宋体" w:eastAsia="宋体" w:cs="宋体"/>
          <w:color w:val="000000"/>
          <w:sz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4 </w:t>
      </w:r>
      <w:r>
        <w:rPr>
          <w:rFonts w:hint="eastAsia" w:ascii="宋体" w:hAnsi="宋体" w:eastAsia="宋体" w:cs="宋体"/>
          <w:b/>
          <w:bCs/>
          <w:color w:val="000000"/>
          <w:sz w:val="24"/>
          <w:highlight w:val="none"/>
        </w:rPr>
        <w:t xml:space="preserve">确定</w:t>
      </w:r>
      <w:bookmarkStart w:id="785" w:name="_Toc150480784"/>
      <w:r/>
      <w:bookmarkStart w:id="786" w:name="_Toc164351640"/>
      <w:r/>
      <w:bookmarkStart w:id="787" w:name="_Toc264969236"/>
      <w:r/>
      <w:bookmarkStart w:id="788" w:name="_Toc150509297"/>
      <w:r/>
      <w:bookmarkStart w:id="789" w:name="_Toc305158888"/>
      <w:r/>
      <w:bookmarkStart w:id="790" w:name="_Toc265228384"/>
      <w:r/>
      <w:bookmarkStart w:id="791" w:name="_Toc151193934"/>
      <w:r/>
      <w:bookmarkStart w:id="792" w:name="_Toc164229387"/>
      <w:r/>
      <w:bookmarkStart w:id="793" w:name="_Toc127161460"/>
      <w:r/>
      <w:bookmarkStart w:id="794" w:name="_Toc520356170"/>
      <w:r/>
      <w:bookmarkStart w:id="795" w:name="_Toc151193716"/>
      <w:r/>
      <w:bookmarkStart w:id="796" w:name="_Toc164229241"/>
      <w:r/>
      <w:bookmarkStart w:id="797" w:name="_Ref467307010"/>
      <w:r/>
      <w:bookmarkStart w:id="798" w:name="_Toc151193860"/>
      <w:r/>
      <w:bookmarkStart w:id="799" w:name="_Toc305158814"/>
      <w:r/>
      <w:bookmarkStart w:id="800" w:name="_Toc149720839"/>
      <w:r/>
      <w:bookmarkStart w:id="801" w:name="_Toc151193644"/>
      <w:r/>
      <w:bookmarkStart w:id="802" w:name="_Toc195842911"/>
      <w:r/>
      <w:bookmarkStart w:id="803" w:name="_Toc150774751"/>
      <w:r/>
      <w:bookmarkStart w:id="804" w:name="_Toc142311048"/>
      <w:r/>
      <w:bookmarkStart w:id="805" w:name="_Toc127151546"/>
      <w:r/>
      <w:bookmarkStart w:id="806" w:name="_Toc164608815"/>
      <w:r/>
      <w:bookmarkStart w:id="807" w:name="_Toc151193788"/>
      <w:r/>
      <w:bookmarkStart w:id="808" w:name="_Toc151190173"/>
      <w:r/>
      <w:bookmarkStart w:id="809" w:name="_Toc226337242"/>
      <w:r/>
      <w:bookmarkStart w:id="810" w:name="_Toc226965819"/>
      <w:r/>
      <w:bookmarkStart w:id="811" w:name="_Toc127151747"/>
      <w:r/>
      <w:bookmarkStart w:id="812" w:name="_Toc226965736"/>
      <w:r/>
      <w:bookmarkStart w:id="813" w:name="_Toc164608660"/>
      <w:r/>
      <w:bookmarkStart w:id="814" w:name="_Toc150774646"/>
      <w:r/>
      <w:bookmarkStart w:id="815" w:name="_Toc226309790"/>
      <w:r>
        <w:rPr>
          <w:rFonts w:hint="eastAsia" w:ascii="宋体" w:hAnsi="宋体" w:eastAsia="宋体" w:cs="宋体"/>
          <w:b/>
          <w:bCs/>
          <w:color w:val="000000"/>
          <w:sz w:val="24"/>
          <w:highlight w:val="none"/>
        </w:rPr>
        <w:t xml:space="preserve">中标候选人名单</w:t>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rPr>
          <w:rFonts w:hint="eastAsia" w:ascii="宋体" w:hAnsi="宋体" w:eastAsia="宋体" w:cs="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4.1</w:t>
      </w:r>
      <w:r>
        <w:rPr>
          <w:rFonts w:hint="eastAsia" w:ascii="宋体" w:hAnsi="宋体" w:eastAsia="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s="宋体"/>
          <w:color w:val="000000"/>
          <w:sz w:val="24"/>
          <w:highlight w:val="none"/>
        </w:rPr>
      </w:r>
      <w:r/>
    </w:p>
    <w:p>
      <w:pPr>
        <w:pStyle w:val="996"/>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□随机抽取</w:t>
      </w:r>
      <w:r>
        <w:rPr>
          <w:rFonts w:hint="eastAsia" w:ascii="宋体" w:hAnsi="宋体" w:eastAsia="宋体" w:cs="宋体"/>
          <w:color w:val="000000"/>
          <w:sz w:val="24"/>
          <w:szCs w:val="24"/>
          <w:highlight w:val="none"/>
        </w:rPr>
      </w:r>
      <w:r/>
    </w:p>
    <w:p>
      <w:pPr>
        <w:pStyle w:val="996"/>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■其他方式，具体要求：</w:t>
      </w:r>
      <w:r>
        <w:rPr>
          <w:rFonts w:hint="eastAsia" w:ascii="宋体" w:hAnsi="宋体" w:eastAsia="宋体" w:cs="宋体"/>
          <w:color w:val="000000"/>
          <w:sz w:val="24"/>
          <w:szCs w:val="24"/>
          <w:highlight w:val="none"/>
          <w:u w:val="single"/>
        </w:rPr>
        <w:t xml:space="preserve">投标总价最低的</w:t>
      </w:r>
      <w:r>
        <w:rPr>
          <w:rFonts w:hint="eastAsia" w:ascii="宋体" w:hAnsi="宋体" w:eastAsia="宋体" w:cs="宋体"/>
          <w:color w:val="000000"/>
          <w:sz w:val="24"/>
          <w:szCs w:val="24"/>
          <w:highlight w:val="none"/>
        </w:rPr>
      </w:r>
      <w:r/>
    </w:p>
    <w:p>
      <w:pPr>
        <w:pStyle w:val="996"/>
        <w:ind w:left="0" w:firstLine="480"/>
        <w:keepLines w:val="0"/>
        <w:keepNext w:val="0"/>
        <w:pageBreakBefore w:val="0"/>
        <w:spacing w:line="360" w:lineRule="auto"/>
        <w:widowControl w:val="off"/>
        <w:tabs>
          <w:tab w:val="left" w:pos="900" w:leader="none"/>
          <w:tab w:val="left" w:pos="2127"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4.2</w:t>
      </w:r>
      <w:r>
        <w:rPr>
          <w:rFonts w:hint="eastAsia" w:ascii="宋体" w:hAnsi="宋体" w:eastAsia="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4.3</w:t>
      </w:r>
      <w:r>
        <w:rPr>
          <w:rFonts w:hint="eastAsia" w:ascii="宋体" w:hAnsi="宋体" w:eastAsia="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eastAsia="宋体" w:cs="宋体"/>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hint="eastAsia" w:ascii="宋体" w:hAnsi="宋体" w:eastAsia="宋体" w:cs="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4.4</w:t>
      </w:r>
      <w:r>
        <w:rPr>
          <w:rFonts w:hint="eastAsia" w:ascii="宋体" w:hAnsi="宋体" w:eastAsia="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eastAsia="宋体" w:cs="宋体"/>
          <w:color w:val="000000"/>
          <w:sz w:val="24"/>
          <w:highlight w:val="none"/>
        </w:rPr>
      </w:r>
      <w:r/>
    </w:p>
    <w:p>
      <w:pPr>
        <w:pStyle w:val="956"/>
        <w:numPr>
          <w:ilvl w:val="0"/>
          <w:numId w:val="0"/>
        </w:numPr>
        <w:ind w:left="0" w:firstLine="482"/>
        <w:keepLines w:val="0"/>
        <w:keepNext w:val="0"/>
        <w:pageBreakBefore w:val="0"/>
        <w:spacing w:line="360" w:lineRule="auto"/>
        <w:widowControl w:val="off"/>
        <w:tabs>
          <w:tab w:val="left" w:pos="360" w:leader="none"/>
        </w:tabs>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szCs w:val="24"/>
          <w:highlight w:val="none"/>
          <w:lang w:val="en-US" w:eastAsia="zh-CN" w:bidi="ar-SA"/>
        </w:rPr>
        <w:t xml:space="preserve">5 </w:t>
      </w:r>
      <w:r>
        <w:rPr>
          <w:rFonts w:hint="eastAsia" w:ascii="宋体" w:hAnsi="宋体" w:eastAsia="宋体" w:cs="宋体"/>
          <w:b/>
          <w:bCs/>
          <w:color w:val="000000"/>
          <w:sz w:val="24"/>
          <w:highlight w:val="none"/>
        </w:rPr>
        <w:t xml:space="preserve">报告违法行为</w:t>
      </w:r>
      <w:r>
        <w:rPr>
          <w:rFonts w:hint="eastAsia" w:ascii="宋体" w:hAnsi="宋体" w:eastAsia="宋体" w:cs="宋体"/>
          <w:b/>
          <w:bCs/>
          <w:color w:val="000000"/>
          <w:sz w:val="24"/>
          <w:highlight w:val="none"/>
        </w:rPr>
      </w:r>
      <w:r/>
    </w:p>
    <w:p>
      <w:pPr>
        <w:pStyle w:val="956"/>
        <w:numPr>
          <w:ilvl w:val="1"/>
          <w:numId w:val="0"/>
        </w:numPr>
        <w:ind w:left="0" w:firstLine="480"/>
        <w:keepLines w:val="0"/>
        <w:keepNext w:val="0"/>
        <w:pageBreakBefore w:val="0"/>
        <w:spacing w:line="360" w:lineRule="auto"/>
        <w:widowControl w:val="off"/>
        <w:tabs>
          <w:tab w:val="left" w:pos="1080" w:leader="none"/>
        </w:tabs>
        <w:rPr>
          <w:rFonts w:ascii="宋体" w:hAnsi="宋体"/>
          <w:color w:val="000000"/>
          <w:sz w:val="24"/>
          <w:highlight w:val="none"/>
        </w:rPr>
        <w:outlineLvl w:val="9"/>
      </w:pPr>
      <w:r>
        <w:rPr>
          <w:rFonts w:hint="eastAsia" w:ascii="宋体" w:hAnsi="宋体" w:eastAsia="宋体" w:cs="宋体"/>
          <w:color w:val="000000"/>
          <w:sz w:val="24"/>
          <w:szCs w:val="24"/>
          <w:highlight w:val="none"/>
          <w:lang w:val="en-US" w:eastAsia="zh-CN" w:bidi="ar-SA"/>
        </w:rPr>
        <w:t xml:space="preserve">5.1</w:t>
      </w:r>
      <w:r>
        <w:rPr>
          <w:rFonts w:hint="eastAsia" w:ascii="宋体" w:hAnsi="宋体" w:eastAsia="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ascii="宋体" w:hAnsi="宋体"/>
          <w:color w:val="000000"/>
          <w:sz w:val="24"/>
          <w:highlight w:val="none"/>
        </w:rPr>
      </w:r>
      <w:r/>
    </w:p>
    <w:p>
      <w:pPr>
        <w:pStyle w:val="956"/>
        <w:jc w:val="center"/>
        <w:widowControl/>
        <w:rPr>
          <w:rFonts w:hint="eastAsia" w:ascii="宋体" w:hAnsi="宋体" w:eastAsia="宋体" w:cs="宋体"/>
          <w:color w:val="000000"/>
          <w:sz w:val="24"/>
          <w:highlight w:val="none"/>
        </w:rPr>
      </w:pPr>
      <w:r>
        <w:rPr>
          <w:rFonts w:hint="eastAsia" w:ascii="宋体" w:hAnsi="宋体" w:eastAsia="宋体" w:cs="宋体"/>
          <w:b/>
          <w:color w:val="000000"/>
          <w:sz w:val="24"/>
          <w:highlight w:val="none"/>
        </w:rPr>
        <w:br w:type="page" w:clear="all"/>
      </w:r>
      <w:r>
        <w:rPr>
          <w:rFonts w:hint="eastAsia" w:ascii="宋体" w:hAnsi="宋体" w:eastAsia="宋体" w:cs="宋体"/>
          <w:b/>
          <w:color w:val="000000"/>
          <w:sz w:val="24"/>
          <w:highlight w:val="none"/>
        </w:rPr>
        <w:t xml:space="preserve">二、评标标准</w:t>
      </w:r>
      <w:r>
        <w:rPr>
          <w:rFonts w:hint="eastAsia" w:ascii="宋体" w:hAnsi="宋体" w:eastAsia="宋体" w:cs="宋体"/>
          <w:color w:val="000000"/>
          <w:sz w:val="24"/>
          <w:highlight w:val="none"/>
        </w:rPr>
      </w:r>
      <w:r/>
    </w:p>
    <w:tbl>
      <w:tblPr>
        <w:tblW w:w="1000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1236"/>
        <w:gridCol w:w="732"/>
        <w:gridCol w:w="7336"/>
      </w:tblGrid>
      <w:tr>
        <w:trPr>
          <w:trHeight w:val="660"/>
        </w:trPr>
        <w:tc>
          <w:tcPr>
            <w:tcW w:w="698"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bookmarkStart w:id="816" w:name="_Hlk152917497"/>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评分项目</w:t>
            </w:r>
            <w:r>
              <w:rPr>
                <w:rFonts w:hint="eastAsia" w:ascii="宋体" w:hAnsi="宋体" w:eastAsia="宋体" w:cs="宋体"/>
                <w:b/>
                <w:bCs/>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c>
          <w:tcPr>
            <w:tcW w:w="7336"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评分标准</w:t>
            </w:r>
            <w:r>
              <w:rPr>
                <w:rFonts w:hint="eastAsia" w:ascii="宋体" w:hAnsi="宋体" w:eastAsia="宋体" w:cs="宋体"/>
                <w:b/>
                <w:bCs/>
                <w:color w:val="000000"/>
                <w:sz w:val="24"/>
                <w:szCs w:val="24"/>
                <w:highlight w:val="none"/>
              </w:rPr>
            </w:r>
            <w:r/>
          </w:p>
        </w:tc>
      </w:tr>
      <w:tr>
        <w:trPr>
          <w:trHeight w:val="717"/>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价格评分</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w:t>
            </w:r>
            <w:r>
              <w:rPr>
                <w:rFonts w:hint="eastAsia" w:ascii="宋体" w:hAnsi="宋体" w:eastAsia="宋体" w:cs="宋体"/>
                <w:color w:val="000000"/>
                <w:sz w:val="24"/>
                <w:szCs w:val="24"/>
                <w:highlight w:val="none"/>
              </w:rPr>
            </w:r>
            <w:r/>
          </w:p>
        </w:tc>
        <w:tc>
          <w:tcPr>
            <w:tcW w:w="7336" w:type="dxa"/>
            <w:vAlign w:val="center"/>
            <w:textDirection w:val="lrTb"/>
            <w:noWrap w:val="false"/>
          </w:tcPr>
          <w:p>
            <w:pPr>
              <w:pStyle w:val="95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满足招标文件要求且报价最低的投标报价为评标基准价，其价格分为满分30分。其他投标人的价格分统一按照下列公式计算（计算结果四舍五入保留两位小数）：</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投标报价得分=（评标基准价/投标报价）×30%×100。</w:t>
            </w:r>
            <w:r>
              <w:rPr>
                <w:rFonts w:hint="eastAsia" w:ascii="宋体" w:hAnsi="宋体" w:eastAsia="宋体" w:cs="宋体"/>
                <w:color w:val="000000"/>
                <w:sz w:val="24"/>
                <w:szCs w:val="24"/>
                <w:highlight w:val="none"/>
              </w:rPr>
            </w:r>
            <w:r/>
          </w:p>
        </w:tc>
      </w:tr>
      <w:tr>
        <w:trPr>
          <w:trHeight w:val="724"/>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主观分</w:t>
            </w:r>
            <w:r>
              <w:rPr>
                <w:rFonts w:hint="eastAsia" w:ascii="宋体" w:hAnsi="宋体" w:eastAsia="宋体" w:cs="宋体"/>
                <w:b/>
                <w:bCs/>
                <w:color w:val="000000"/>
                <w:sz w:val="24"/>
                <w:szCs w:val="24"/>
                <w:highlight w:val="none"/>
              </w:rPr>
            </w:r>
            <w:r/>
          </w:p>
        </w:tc>
        <w:tc>
          <w:tcPr>
            <w:gridSpan w:val="2"/>
            <w:tcW w:w="8068" w:type="dxa"/>
            <w:vAlign w:val="center"/>
            <w:textDirection w:val="lrTb"/>
            <w:noWrap w:val="false"/>
          </w:tcPr>
          <w:p>
            <w:pPr>
              <w:pStyle w:val="95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rPr>
            </w:r>
            <w:r/>
          </w:p>
        </w:tc>
      </w:tr>
      <w:tr>
        <w:trPr>
          <w:trHeight w:val="90"/>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技术方案总体质量</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r>
            <w:r/>
          </w:p>
        </w:tc>
        <w:tc>
          <w:tcPr>
            <w:tcW w:w="7336" w:type="dxa"/>
            <w:vAlign w:val="center"/>
            <w:textDirection w:val="lrTb"/>
            <w:noWrap w:val="false"/>
          </w:tcPr>
          <w:p>
            <w:pPr>
              <w:pStyle w:val="956"/>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评委根据</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的技术方案总体质量进行综合打分：</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95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w:t>
            </w:r>
            <w:r>
              <w:rPr>
                <w:rFonts w:hint="eastAsia" w:ascii="宋体" w:hAnsi="宋体" w:eastAsia="宋体" w:cs="宋体"/>
                <w:color w:val="000000"/>
                <w:sz w:val="24"/>
                <w:szCs w:val="24"/>
                <w:highlight w:val="none"/>
                <w:lang w:bidi="ar"/>
              </w:rPr>
              <w:t xml:space="preserve">质量保证措施方案内容齐全、思路清晰详细，且</w:t>
            </w:r>
            <w:r>
              <w:rPr>
                <w:rFonts w:hint="eastAsia" w:ascii="宋体" w:hAnsi="宋体" w:eastAsia="宋体" w:cs="宋体"/>
                <w:color w:val="000000"/>
                <w:sz w:val="24"/>
                <w:szCs w:val="24"/>
                <w:highlight w:val="none"/>
              </w:rPr>
              <w:t xml:space="preserve">方案的合理性、可行性及操作性强的得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w:t>
            </w:r>
            <w:r>
              <w:rPr>
                <w:rFonts w:hint="eastAsia" w:ascii="宋体" w:hAnsi="宋体" w:eastAsia="宋体" w:cs="宋体"/>
                <w:color w:val="000000"/>
                <w:sz w:val="24"/>
                <w:szCs w:val="24"/>
                <w:highlight w:val="none"/>
                <w:lang w:bidi="ar"/>
              </w:rPr>
              <w:t xml:space="preserve">质量保证措施方案内容较为齐全、</w:t>
            </w:r>
            <w:r>
              <w:rPr>
                <w:rFonts w:hint="eastAsia" w:ascii="宋体" w:hAnsi="宋体" w:eastAsia="宋体" w:cs="宋体"/>
                <w:color w:val="000000"/>
                <w:sz w:val="24"/>
                <w:szCs w:val="24"/>
                <w:highlight w:val="none"/>
                <w:lang w:eastAsia="zh-CN" w:bidi="ar"/>
              </w:rPr>
              <w:t xml:space="preserve">较为</w:t>
            </w:r>
            <w:r>
              <w:rPr>
                <w:rFonts w:hint="eastAsia" w:ascii="宋体" w:hAnsi="宋体" w:eastAsia="宋体" w:cs="宋体"/>
                <w:color w:val="000000"/>
                <w:sz w:val="24"/>
                <w:szCs w:val="24"/>
                <w:highlight w:val="none"/>
                <w:lang w:bidi="ar"/>
              </w:rPr>
              <w:t xml:space="preserve">详细，且</w:t>
            </w:r>
            <w:r>
              <w:rPr>
                <w:rFonts w:hint="eastAsia" w:ascii="宋体" w:hAnsi="宋体" w:eastAsia="宋体" w:cs="宋体"/>
                <w:color w:val="000000"/>
                <w:sz w:val="24"/>
                <w:szCs w:val="24"/>
                <w:highlight w:val="none"/>
              </w:rPr>
              <w:t xml:space="preserve">方案的合理性、可行性及可操作性较强的得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jc w:val="lef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w:t>
            </w:r>
            <w:r>
              <w:rPr>
                <w:rFonts w:hint="eastAsia" w:ascii="宋体" w:hAnsi="宋体" w:eastAsia="宋体" w:cs="宋体"/>
                <w:color w:val="000000"/>
                <w:sz w:val="24"/>
                <w:szCs w:val="24"/>
                <w:highlight w:val="none"/>
                <w:lang w:bidi="ar"/>
              </w:rPr>
              <w:t xml:space="preserve">质量保证措施内容不完善、</w:t>
            </w:r>
            <w:r>
              <w:rPr>
                <w:rFonts w:hint="eastAsia" w:ascii="宋体" w:hAnsi="宋体" w:eastAsia="宋体" w:cs="宋体"/>
                <w:color w:val="000000"/>
                <w:sz w:val="24"/>
                <w:szCs w:val="24"/>
                <w:highlight w:val="none"/>
              </w:rPr>
              <w:t xml:space="preserve">方案全面性一般，且合理性、可行性及可操作性一般的得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技术方案总体</w:t>
            </w:r>
            <w:r>
              <w:rPr>
                <w:rFonts w:hint="eastAsia" w:ascii="宋体" w:hAnsi="宋体" w:eastAsia="宋体" w:cs="宋体"/>
                <w:color w:val="000000"/>
                <w:sz w:val="24"/>
                <w:szCs w:val="24"/>
                <w:highlight w:val="none"/>
                <w:lang w:bidi="ar"/>
              </w:rPr>
              <w:t xml:space="preserve">质量保证措施内容简单，</w:t>
            </w:r>
            <w:r>
              <w:rPr>
                <w:rFonts w:hint="eastAsia" w:ascii="宋体" w:hAnsi="宋体" w:eastAsia="宋体" w:cs="宋体"/>
                <w:color w:val="000000"/>
                <w:sz w:val="24"/>
                <w:szCs w:val="24"/>
                <w:highlight w:val="none"/>
              </w:rPr>
              <w:t xml:space="preserve">可行性较差的得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lang w:val="zh-CN"/>
              </w:rPr>
            </w:r>
            <w:r/>
          </w:p>
        </w:tc>
      </w:tr>
      <w:tr>
        <w:trPr>
          <w:trHeight w:val="178"/>
        </w:trPr>
        <w:tc>
          <w:tcPr>
            <w:tcW w:w="698" w:type="dxa"/>
            <w:vAlign w:val="center"/>
            <w:textDirection w:val="lrTb"/>
            <w:noWrap w:val="false"/>
          </w:tcPr>
          <w:p>
            <w:pPr>
              <w:pStyle w:val="95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安装、调试方案</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7336" w:type="dxa"/>
            <w:vAlign w:val="center"/>
            <w:textDirection w:val="lrTb"/>
            <w:noWrap w:val="false"/>
          </w:tcPr>
          <w:p>
            <w:pPr>
              <w:pStyle w:val="956"/>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的安装、调试方案进行综合打分：</w:t>
            </w:r>
            <w:r>
              <w:rPr>
                <w:rFonts w:hint="eastAsia" w:ascii="宋体" w:hAnsi="宋体" w:eastAsia="宋体" w:cs="宋体"/>
                <w:b/>
                <w:bCs/>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安装、调试方案具备全面性、可行性、合理性的得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安装、调试方案较全面可行、合理的得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安装、调试方案全面性、可行性、合理性一般的得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安装、调试方案简单欠缺的得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178"/>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检验和验收方案</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r>
            <w:r/>
          </w:p>
        </w:tc>
        <w:tc>
          <w:tcPr>
            <w:tcW w:w="7336" w:type="dxa"/>
            <w:vAlign w:val="center"/>
            <w:textDirection w:val="lrTb"/>
            <w:noWrap w:val="false"/>
          </w:tcPr>
          <w:p>
            <w:pPr>
              <w:pStyle w:val="956"/>
              <w:rPr>
                <w:rFonts w:hint="eastAsia" w:ascii="宋体" w:hAnsi="宋体" w:eastAsia="宋体" w:cs="宋体"/>
                <w:color w:val="000000"/>
                <w:sz w:val="24"/>
                <w:szCs w:val="24"/>
                <w:highlight w:val="none"/>
              </w:rPr>
            </w:pPr>
            <w:r/>
            <w:bookmarkStart w:id="817" w:name="OLE_LINK1"/>
            <w:r>
              <w:rPr>
                <w:rFonts w:hint="eastAsia" w:ascii="宋体" w:hAnsi="宋体" w:eastAsia="宋体" w:cs="宋体"/>
                <w:b/>
                <w:bCs/>
                <w:color w:val="000000"/>
                <w:sz w:val="24"/>
                <w:szCs w:val="24"/>
                <w:highlight w:val="none"/>
              </w:rPr>
              <w:t xml:space="preserve">评委</w:t>
            </w:r>
            <w:bookmarkEnd w:id="817"/>
            <w:r>
              <w:rPr>
                <w:rFonts w:hint="eastAsia" w:ascii="宋体" w:hAnsi="宋体" w:eastAsia="宋体" w:cs="宋体"/>
                <w:b/>
                <w:bCs/>
                <w:color w:val="000000"/>
                <w:sz w:val="24"/>
                <w:szCs w:val="24"/>
                <w:highlight w:val="none"/>
              </w:rPr>
              <w:t xml:space="preserve">根据</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针对本项目</w:t>
            </w:r>
            <w:r>
              <w:rPr>
                <w:rFonts w:hint="eastAsia" w:ascii="宋体" w:hAnsi="宋体" w:eastAsia="宋体" w:cs="宋体"/>
                <w:b/>
                <w:bCs/>
                <w:color w:val="000000"/>
                <w:sz w:val="24"/>
                <w:szCs w:val="24"/>
                <w:highlight w:val="none"/>
                <w:lang w:val="en-US" w:eastAsia="zh-CN"/>
              </w:rPr>
              <w:t xml:space="preserve">提供</w:t>
            </w:r>
            <w:r>
              <w:rPr>
                <w:rFonts w:hint="eastAsia" w:ascii="宋体" w:hAnsi="宋体" w:eastAsia="宋体" w:cs="宋体"/>
                <w:b/>
                <w:bCs/>
                <w:color w:val="000000"/>
                <w:sz w:val="24"/>
                <w:szCs w:val="24"/>
                <w:highlight w:val="none"/>
              </w:rPr>
              <w:t xml:space="preserve">的检验和验收方案进行综合打分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检验和验收方案具备全面性、可行性、合理性的得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检验和验收方案较全面可行、合理的得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检验和验收方案全面性、可行性、合理性一般的得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检验和验收方案简单欠缺的得1分；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tc>
      </w:tr>
      <w:tr>
        <w:trPr>
          <w:trHeight w:val="2526"/>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2.4</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b w:val="0"/>
                <w:bCs w:val="0"/>
                <w:color w:val="000000"/>
                <w:sz w:val="24"/>
                <w:szCs w:val="24"/>
                <w:highlight w:val="none"/>
              </w:rPr>
              <w:t xml:space="preserve">培训方案</w:t>
            </w:r>
            <w:r>
              <w:rPr>
                <w:rFonts w:hint="eastAsia" w:ascii="宋体" w:hAnsi="宋体" w:eastAsia="宋体" w:cs="宋体"/>
                <w:b w:val="0"/>
                <w:bCs w:val="0"/>
                <w:color w:val="000000"/>
                <w:sz w:val="24"/>
                <w:szCs w:val="24"/>
                <w:highlight w:val="none"/>
                <w:lang w:val="en-US" w:eastAsia="zh-CN"/>
              </w:rPr>
              <w:t xml:space="preserve">及售后服务方案</w:t>
            </w:r>
            <w:r>
              <w:rPr>
                <w:rFonts w:hint="eastAsia" w:ascii="宋体" w:hAnsi="宋体" w:eastAsia="宋体" w:cs="宋体"/>
                <w:color w:val="000000"/>
                <w:sz w:val="24"/>
                <w:szCs w:val="24"/>
                <w:highlight w:val="none"/>
                <w:lang w:val="en-US" w:eastAsia="zh-CN"/>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lang w:val="en-US" w:eastAsia="zh-CN"/>
              </w:rPr>
            </w:r>
            <w:r/>
          </w:p>
        </w:tc>
        <w:tc>
          <w:tcPr>
            <w:tcW w:w="7336" w:type="dxa"/>
            <w:vAlign w:val="center"/>
            <w:textDirection w:val="lrTb"/>
            <w:noWrap w:val="false"/>
          </w:tcPr>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评委根据</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针对本项目提供的培训方案</w:t>
            </w:r>
            <w:r>
              <w:rPr>
                <w:rFonts w:hint="eastAsia" w:ascii="宋体" w:hAnsi="宋体" w:eastAsia="宋体" w:cs="宋体"/>
                <w:b/>
                <w:bCs/>
                <w:color w:val="000000"/>
                <w:sz w:val="24"/>
                <w:szCs w:val="24"/>
                <w:highlight w:val="none"/>
                <w:lang w:val="en-US" w:eastAsia="zh-CN"/>
              </w:rPr>
              <w:t xml:space="preserve">及售后服务方案</w:t>
            </w:r>
            <w:r>
              <w:rPr>
                <w:rFonts w:hint="eastAsia" w:ascii="宋体" w:hAnsi="宋体" w:eastAsia="宋体" w:cs="宋体"/>
                <w:b/>
                <w:bCs/>
                <w:color w:val="000000"/>
                <w:sz w:val="24"/>
                <w:szCs w:val="24"/>
                <w:highlight w:val="none"/>
              </w:rPr>
              <w:t xml:space="preserve">进行综合打分：</w:t>
            </w: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rPr>
              <w:t xml:space="preserve">培训方案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956"/>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1.培训内容</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全面性：提供设备操作、日常维护、常见故障排查等全面培训得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分；仅覆盖基础操作培训得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分；培训内容匮乏，只简单介绍设备开启关闭等基础内容得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2.培训方式</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灵活性：能提供线上线下多种培训方式，满足不同客户学习需求得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分；仅能现场培训或仅能线上远程指导得</w:t>
            </w:r>
            <w:r>
              <w:rPr>
                <w:rFonts w:hint="eastAsia"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rPr>
              <w:t xml:space="preserve">分；难以提供有效培训方式，如无专业人员指导，只提供简单纸质资料得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val="0"/>
                <w:bCs w:val="0"/>
                <w:color w:val="000000"/>
                <w:sz w:val="24"/>
                <w:szCs w:val="24"/>
                <w:highlight w:val="none"/>
              </w:rPr>
              <w:t xml:space="preserve">3.培训人员</w:t>
            </w:r>
            <w:r>
              <w:rPr>
                <w:rFonts w:hint="eastAsia" w:ascii="宋体" w:hAnsi="宋体" w:eastAsia="宋体" w:cs="宋体"/>
                <w:b w:val="0"/>
                <w:bCs w:val="0"/>
                <w:color w:val="000000"/>
                <w:sz w:val="24"/>
                <w:szCs w:val="24"/>
                <w:highlight w:val="none"/>
                <w:lang w:val="en-US" w:eastAsia="zh-CN"/>
              </w:rPr>
              <w:t xml:space="preserve">的</w:t>
            </w:r>
            <w:r>
              <w:rPr>
                <w:rFonts w:hint="eastAsia" w:ascii="宋体" w:hAnsi="宋体" w:eastAsia="宋体" w:cs="宋体"/>
                <w:b w:val="0"/>
                <w:bCs w:val="0"/>
                <w:color w:val="000000"/>
                <w:sz w:val="24"/>
                <w:szCs w:val="24"/>
                <w:highlight w:val="none"/>
              </w:rPr>
              <w:t xml:space="preserve">专业性：培训人员具备</w:t>
            </w:r>
            <w:r>
              <w:rPr>
                <w:rFonts w:hint="eastAsia" w:ascii="宋体" w:hAnsi="宋体" w:eastAsia="宋体" w:cs="宋体"/>
                <w:b w:val="0"/>
                <w:bCs w:val="0"/>
                <w:color w:val="000000"/>
                <w:sz w:val="24"/>
                <w:szCs w:val="24"/>
                <w:highlight w:val="none"/>
                <w:lang w:eastAsia="zh-CN"/>
              </w:rPr>
              <w:t xml:space="preserve">专业行业</w:t>
            </w:r>
            <w:r>
              <w:rPr>
                <w:rFonts w:hint="eastAsia" w:ascii="宋体" w:hAnsi="宋体" w:eastAsia="宋体" w:cs="宋体"/>
                <w:b w:val="0"/>
                <w:bCs w:val="0"/>
                <w:color w:val="000000"/>
                <w:sz w:val="24"/>
                <w:szCs w:val="24"/>
                <w:highlight w:val="none"/>
              </w:rPr>
              <w:t xml:space="preserve">经验和教学能力与实操经验，能清晰解答疑问得3分；培训人员有一定经验，但解答复杂问题能力稍弱得2分；培训人员业务生疏，无法有效指导得1分</w:t>
            </w: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售后服务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r>
            <w:r/>
          </w:p>
          <w:p>
            <w:pPr>
              <w:pStyle w:val="956"/>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1.响应时间：在接到售后需求后24小时内响应并给出解决方案得3分；48小时内响应并给出解决方案得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6"/>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2.故障解决效率：小故障2个工作日内解决，大故障一周内解决得3分；小故障3 - 5个工作日，大故障两周内解决得</w:t>
            </w:r>
            <w:r>
              <w:rPr>
                <w:rFonts w:hint="eastAsia" w:ascii="宋体" w:hAnsi="宋体" w:eastAsia="宋体" w:cs="宋体"/>
                <w:b w:val="0"/>
                <w:bCs w:val="0"/>
                <w:color w:val="000000"/>
                <w:sz w:val="24"/>
                <w:szCs w:val="24"/>
                <w:highlight w:val="none"/>
                <w:lang w:val="en-US" w:eastAsia="zh-CN"/>
              </w:rPr>
              <w:t xml:space="preserve">1</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6"/>
              <w:numPr>
                <w:ilvl w:val="0"/>
                <w:numId w:val="9"/>
              </w:numPr>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售后配件供应：有充足配件库存，能及时更换损坏配件得</w:t>
            </w: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rPr>
              <w:t xml:space="preserve">分。</w:t>
            </w:r>
            <w:r>
              <w:rPr>
                <w:rFonts w:hint="eastAsia" w:ascii="宋体" w:hAnsi="宋体" w:eastAsia="宋体" w:cs="宋体"/>
                <w:b w:val="0"/>
                <w:bCs w:val="0"/>
                <w:color w:val="000000"/>
                <w:sz w:val="24"/>
                <w:szCs w:val="24"/>
                <w:highlight w:val="none"/>
              </w:rPr>
            </w:r>
            <w:r/>
          </w:p>
          <w:p>
            <w:pPr>
              <w:pStyle w:val="956"/>
              <w:numPr>
                <w:ilvl w:val="0"/>
                <w:numId w:val="0"/>
              </w:numPr>
              <w:jc w:val="left"/>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p>
            <w:pPr>
              <w:pStyle w:val="956"/>
              <w:jc w:val="left"/>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电子投标文件</w:t>
            </w:r>
            <w:r>
              <w:rPr>
                <w:rFonts w:hint="eastAsia" w:ascii="宋体" w:hAnsi="宋体" w:eastAsia="宋体" w:cs="宋体"/>
                <w:b/>
                <w:bCs/>
                <w:color w:val="000000"/>
                <w:sz w:val="24"/>
                <w:szCs w:val="24"/>
                <w:highlight w:val="none"/>
              </w:rPr>
              <w:t xml:space="preserve">中</w:t>
            </w:r>
            <w:r>
              <w:rPr>
                <w:rFonts w:hint="eastAsia" w:ascii="宋体" w:hAnsi="宋体" w:eastAsia="宋体" w:cs="宋体"/>
                <w:b/>
                <w:bCs/>
                <w:color w:val="000000"/>
                <w:sz w:val="24"/>
                <w:szCs w:val="24"/>
                <w:highlight w:val="none"/>
                <w:lang w:val="en-US" w:eastAsia="zh-CN"/>
              </w:rPr>
              <w:t xml:space="preserve">提供相关售后服务承诺书（格式自拟）扫描件并加盖投标人电子公章，未按规定提供不得分。</w:t>
            </w:r>
            <w:r>
              <w:rPr>
                <w:rFonts w:hint="eastAsia" w:ascii="宋体" w:hAnsi="宋体" w:eastAsia="宋体" w:cs="宋体"/>
                <w:color w:val="000000"/>
                <w:sz w:val="24"/>
                <w:szCs w:val="24"/>
                <w:highlight w:val="none"/>
              </w:rPr>
            </w:r>
            <w:r/>
          </w:p>
        </w:tc>
      </w:tr>
      <w:tr>
        <w:trPr>
          <w:trHeight w:val="647"/>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客观分</w:t>
            </w:r>
            <w:r>
              <w:rPr>
                <w:rFonts w:hint="eastAsia" w:ascii="宋体" w:hAnsi="宋体" w:eastAsia="宋体" w:cs="宋体"/>
                <w:b/>
                <w:bCs/>
                <w:color w:val="000000"/>
                <w:sz w:val="24"/>
                <w:szCs w:val="24"/>
                <w:highlight w:val="none"/>
              </w:rPr>
            </w:r>
            <w:r/>
          </w:p>
        </w:tc>
        <w:tc>
          <w:tcPr>
            <w:gridSpan w:val="2"/>
            <w:tcW w:w="8068" w:type="dxa"/>
            <w:vAlign w:val="center"/>
            <w:textDirection w:val="lrTb"/>
            <w:noWrap w:val="false"/>
          </w:tcPr>
          <w:p>
            <w:pPr>
              <w:pStyle w:val="956"/>
              <w:rPr>
                <w:rFonts w:hint="eastAsia" w:ascii="宋体" w:hAnsi="宋体" w:eastAsia="宋体" w:cs="宋体"/>
                <w:b/>
                <w:bCs/>
                <w:color w:val="000000"/>
                <w:spacing w:val="-4"/>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pacing w:val="-4"/>
                <w:sz w:val="24"/>
                <w:szCs w:val="24"/>
                <w:highlight w:val="none"/>
              </w:rPr>
            </w:r>
            <w:r/>
          </w:p>
        </w:tc>
      </w:tr>
      <w:tr>
        <w:trPr>
          <w:trHeight w:val="428"/>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w:t>
            </w:r>
            <w:r>
              <w:rPr>
                <w:rFonts w:hint="eastAsia" w:ascii="宋体" w:hAnsi="宋体" w:eastAsia="宋体" w:cs="宋体"/>
                <w:color w:val="000000"/>
                <w:sz w:val="24"/>
                <w:szCs w:val="24"/>
                <w:highlight w:val="none"/>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r>
            <w:r/>
          </w:p>
        </w:tc>
        <w:tc>
          <w:tcPr>
            <w:tcW w:w="7336" w:type="dxa"/>
            <w:vAlign w:val="center"/>
            <w:textDirection w:val="lrTb"/>
            <w:noWrap w:val="false"/>
          </w:tcPr>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投标人所投</w:t>
            </w:r>
            <w:r>
              <w:rPr>
                <w:rFonts w:hint="eastAsia" w:ascii="宋体" w:hAnsi="宋体" w:eastAsia="宋体" w:cs="宋体"/>
                <w:color w:val="000000"/>
                <w:sz w:val="24"/>
                <w:szCs w:val="24"/>
                <w:highlight w:val="none"/>
              </w:rPr>
              <w:t xml:space="preserve">设备免费质保期在满足</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文件1年的基础上每延</w:t>
            </w:r>
            <w:r>
              <w:rPr>
                <w:rFonts w:hint="eastAsia" w:ascii="宋体" w:hAnsi="宋体" w:eastAsia="宋体" w:cs="宋体"/>
                <w:color w:val="000000"/>
                <w:sz w:val="24"/>
                <w:szCs w:val="24"/>
                <w:highlight w:val="none"/>
                <w:lang w:val="en-US" w:eastAsia="zh-CN"/>
              </w:rPr>
              <w:t xml:space="preserve">长一</w:t>
            </w:r>
            <w:r>
              <w:rPr>
                <w:rFonts w:hint="eastAsia" w:ascii="宋体" w:hAnsi="宋体" w:eastAsia="宋体" w:cs="宋体"/>
                <w:color w:val="000000"/>
                <w:sz w:val="24"/>
                <w:szCs w:val="24"/>
                <w:highlight w:val="none"/>
              </w:rPr>
              <w:t xml:space="preserve">年得</w:t>
            </w: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电子投标文件</w:t>
            </w:r>
            <w:r>
              <w:rPr>
                <w:rFonts w:hint="eastAsia" w:ascii="宋体" w:hAnsi="宋体" w:eastAsia="宋体" w:cs="宋体"/>
                <w:b/>
                <w:bCs/>
                <w:color w:val="000000"/>
                <w:sz w:val="24"/>
                <w:szCs w:val="24"/>
                <w:highlight w:val="none"/>
              </w:rPr>
              <w:t xml:space="preserve">中</w:t>
            </w:r>
            <w:r>
              <w:rPr>
                <w:rFonts w:hint="eastAsia" w:ascii="宋体" w:hAnsi="宋体" w:eastAsia="宋体" w:cs="宋体"/>
                <w:b/>
                <w:bCs/>
                <w:color w:val="000000"/>
                <w:sz w:val="24"/>
                <w:szCs w:val="24"/>
                <w:highlight w:val="none"/>
                <w:lang w:val="en-US" w:eastAsia="zh-CN"/>
              </w:rPr>
              <w:t xml:space="preserve">提供相关承诺书（格式自拟）扫描件并加盖投标人电子公章，未按规定提供不得分。</w:t>
            </w:r>
            <w:r>
              <w:rPr>
                <w:rFonts w:hint="eastAsia" w:ascii="宋体" w:hAnsi="宋体" w:eastAsia="宋体" w:cs="宋体"/>
                <w:color w:val="000000"/>
                <w:sz w:val="24"/>
                <w:szCs w:val="24"/>
                <w:highlight w:val="none"/>
                <w:lang w:val="en-US" w:eastAsia="zh-CN"/>
              </w:rPr>
            </w:r>
            <w:r/>
          </w:p>
        </w:tc>
      </w:tr>
      <w:tr>
        <w:trPr>
          <w:trHeight w:val="2145"/>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业绩</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r>
            <w:r/>
          </w:p>
        </w:tc>
        <w:tc>
          <w:tcPr>
            <w:tcW w:w="7336" w:type="dxa"/>
            <w:vAlign w:val="center"/>
            <w:textDirection w:val="lrTb"/>
            <w:noWrap w:val="false"/>
          </w:tcPr>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bidi="ar"/>
              </w:rPr>
              <w:t xml:space="preserve">投标人</w:t>
            </w:r>
            <w:r>
              <w:rPr>
                <w:rFonts w:hint="eastAsia" w:ascii="宋体" w:hAnsi="宋体" w:eastAsia="宋体" w:cs="宋体"/>
                <w:color w:val="000000"/>
                <w:sz w:val="24"/>
                <w:szCs w:val="24"/>
                <w:highlight w:val="none"/>
                <w:lang w:bidi="ar"/>
              </w:rPr>
              <w:t xml:space="preserve">或</w:t>
            </w:r>
            <w:r>
              <w:rPr>
                <w:rFonts w:hint="eastAsia" w:ascii="宋体" w:hAnsi="宋体" w:eastAsia="宋体" w:cs="宋体"/>
                <w:color w:val="000000"/>
                <w:sz w:val="24"/>
                <w:szCs w:val="24"/>
                <w:highlight w:val="none"/>
              </w:rPr>
              <w:t xml:space="preserve">所投产品制造商自202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年1月1日至本项目</w:t>
            </w: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公告发布之日止（时间以合同签订时间为准），承担过与本项目类似的销售业绩案例的，</w:t>
            </w:r>
            <w:r>
              <w:rPr>
                <w:rFonts w:hint="eastAsia" w:ascii="宋体" w:hAnsi="宋体" w:eastAsia="宋体" w:cs="宋体"/>
                <w:color w:val="000000"/>
                <w:sz w:val="24"/>
                <w:szCs w:val="24"/>
                <w:highlight w:val="none"/>
                <w:lang w:val="en-US" w:eastAsia="zh-CN"/>
              </w:rPr>
              <w:t xml:space="preserve">每</w:t>
            </w:r>
            <w:r>
              <w:rPr>
                <w:rFonts w:hint="eastAsia" w:ascii="宋体" w:hAnsi="宋体" w:eastAsia="宋体" w:cs="宋体"/>
                <w:color w:val="000000"/>
                <w:sz w:val="24"/>
                <w:szCs w:val="24"/>
                <w:highlight w:val="none"/>
              </w:rPr>
              <w:t xml:space="preserve">提供</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份</w:t>
            </w:r>
            <w:bookmarkStart w:id="818" w:name="OLE_LINK6"/>
            <w:r>
              <w:rPr>
                <w:rFonts w:hint="eastAsia" w:ascii="宋体" w:hAnsi="宋体" w:eastAsia="宋体" w:cs="宋体"/>
                <w:color w:val="000000"/>
                <w:sz w:val="24"/>
                <w:szCs w:val="24"/>
                <w:highlight w:val="none"/>
              </w:rPr>
              <w:t xml:space="preserve">有效业绩</w:t>
            </w:r>
            <w:bookmarkEnd w:id="818"/>
            <w:r>
              <w:rPr>
                <w:rFonts w:hint="eastAsia" w:ascii="宋体" w:hAnsi="宋体" w:eastAsia="宋体" w:cs="宋体"/>
                <w:color w:val="000000"/>
                <w:sz w:val="24"/>
                <w:szCs w:val="24"/>
                <w:highlight w:val="none"/>
              </w:rPr>
              <w:t xml:space="preserve">合同及其验收报告得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分，本项最多得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r>
            <w:r/>
          </w:p>
          <w:p>
            <w:pPr>
              <w:pStyle w:val="956"/>
              <w:rPr>
                <w:rFonts w:hint="eastAsia" w:ascii="宋体" w:hAnsi="宋体" w:eastAsia="宋体" w:cs="宋体"/>
                <w:b/>
                <w:bCs/>
                <w:color w:val="000000"/>
                <w:sz w:val="24"/>
                <w:szCs w:val="24"/>
                <w:highlight w:val="none"/>
              </w:rPr>
            </w:pPr>
            <w:r/>
            <w:bookmarkStart w:id="819" w:name="OLE_LINK9"/>
            <w:r>
              <w:rPr>
                <w:rFonts w:hint="eastAsia" w:ascii="宋体" w:hAnsi="宋体" w:eastAsia="宋体" w:cs="宋体"/>
                <w:b/>
                <w:bCs/>
                <w:color w:val="000000"/>
                <w:sz w:val="24"/>
                <w:szCs w:val="24"/>
                <w:highlight w:val="none"/>
                <w:lang w:val="en-US" w:eastAsia="zh-CN"/>
              </w:rPr>
              <w:t xml:space="preserve">电子投标文件</w:t>
            </w:r>
            <w:r>
              <w:rPr>
                <w:rFonts w:hint="eastAsia" w:ascii="宋体" w:hAnsi="宋体" w:eastAsia="宋体" w:cs="宋体"/>
                <w:b/>
                <w:bCs/>
                <w:color w:val="000000"/>
                <w:sz w:val="24"/>
                <w:szCs w:val="24"/>
                <w:highlight w:val="none"/>
              </w:rPr>
              <w:t xml:space="preserve">中需要提供有效业绩合同</w:t>
            </w:r>
            <w:bookmarkStart w:id="820" w:name="OLE_LINK8"/>
            <w:r>
              <w:rPr>
                <w:rFonts w:hint="eastAsia" w:ascii="宋体" w:hAnsi="宋体" w:eastAsia="宋体" w:cs="宋体"/>
                <w:b/>
                <w:bCs/>
                <w:color w:val="000000"/>
                <w:sz w:val="24"/>
                <w:szCs w:val="24"/>
                <w:highlight w:val="none"/>
              </w:rPr>
              <w:t xml:space="preserve">扫描件</w:t>
            </w:r>
            <w:bookmarkEnd w:id="820"/>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验收报告扫描件及</w:t>
            </w:r>
            <w:r>
              <w:rPr>
                <w:rFonts w:hint="eastAsia" w:ascii="宋体" w:hAnsi="宋体" w:eastAsia="宋体" w:cs="宋体"/>
                <w:b/>
                <w:bCs/>
                <w:color w:val="000000"/>
                <w:sz w:val="24"/>
                <w:szCs w:val="24"/>
                <w:highlight w:val="none"/>
                <w:lang w:eastAsia="zh-CN"/>
              </w:rPr>
              <w:t xml:space="preserve">发票</w:t>
            </w:r>
            <w:r>
              <w:rPr>
                <w:rFonts w:hint="eastAsia" w:ascii="宋体" w:hAnsi="宋体" w:eastAsia="宋体" w:cs="宋体"/>
                <w:b/>
                <w:bCs/>
                <w:color w:val="000000"/>
                <w:sz w:val="24"/>
                <w:szCs w:val="24"/>
                <w:highlight w:val="none"/>
              </w:rPr>
              <w:t xml:space="preserve">扫描件并加盖</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lang w:val="en-US" w:eastAsia="zh-CN"/>
              </w:rPr>
              <w:t xml:space="preserve">电子</w:t>
            </w:r>
            <w:r>
              <w:rPr>
                <w:rFonts w:hint="eastAsia" w:ascii="宋体" w:hAnsi="宋体" w:eastAsia="宋体" w:cs="宋体"/>
                <w:b/>
                <w:bCs/>
                <w:color w:val="000000"/>
                <w:sz w:val="24"/>
                <w:szCs w:val="24"/>
                <w:highlight w:val="none"/>
              </w:rPr>
              <w:t xml:space="preserve">公章，合同扫描件至少包括合同的甲乙双方、采购内容、双方签章，并对真实性负责。</w:t>
            </w:r>
            <w:r>
              <w:rPr>
                <w:rFonts w:hint="eastAsia" w:ascii="宋体" w:hAnsi="宋体" w:eastAsia="宋体" w:cs="宋体"/>
                <w:b/>
                <w:bCs/>
                <w:color w:val="000000"/>
                <w:sz w:val="24"/>
                <w:szCs w:val="24"/>
                <w:highlight w:val="none"/>
                <w:lang w:bidi="ar"/>
              </w:rPr>
              <w:t xml:space="preserve">未按要求提供或有缺少的不得分。</w:t>
            </w:r>
            <w:bookmarkEnd w:id="819"/>
            <w:r>
              <w:rPr>
                <w:rFonts w:hint="eastAsia" w:ascii="宋体" w:hAnsi="宋体" w:eastAsia="宋体" w:cs="宋体"/>
                <w:b/>
                <w:bCs/>
                <w:color w:val="000000"/>
                <w:sz w:val="24"/>
                <w:szCs w:val="24"/>
                <w:highlight w:val="none"/>
              </w:rPr>
            </w:r>
            <w:r/>
          </w:p>
        </w:tc>
      </w:tr>
      <w:tr>
        <w:trPr>
          <w:trHeight w:val="1787"/>
        </w:trPr>
        <w:tc>
          <w:tcPr>
            <w:tcW w:w="698" w:type="dxa"/>
            <w:vAlign w:val="center"/>
            <w:textDirection w:val="lrTb"/>
            <w:noWrap w:val="false"/>
          </w:tcPr>
          <w:p>
            <w:pPr>
              <w:pStyle w:val="956"/>
              <w:jc w:val="center"/>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r>
            <w:r/>
          </w:p>
        </w:tc>
        <w:tc>
          <w:tcPr>
            <w:tcW w:w="1236" w:type="dxa"/>
            <w:vAlign w:val="center"/>
            <w:textDirection w:val="lrTb"/>
            <w:noWrap w:val="false"/>
          </w:tcPr>
          <w:p>
            <w:pPr>
              <w:pStyle w:val="956"/>
              <w:jc w:val="center"/>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具体技术要求</w:t>
            </w:r>
            <w:r>
              <w:rPr>
                <w:rFonts w:hint="eastAsia" w:ascii="宋体" w:hAnsi="宋体" w:eastAsia="宋体" w:cs="宋体"/>
                <w:color w:val="000000"/>
                <w:sz w:val="24"/>
                <w:szCs w:val="24"/>
                <w:highlight w:val="none"/>
              </w:rPr>
            </w:r>
            <w:r/>
          </w:p>
        </w:tc>
        <w:tc>
          <w:tcPr>
            <w:tcW w:w="732" w:type="dxa"/>
            <w:vAlign w:val="center"/>
            <w:textDirection w:val="lrTb"/>
            <w:noWrap w:val="false"/>
          </w:tcPr>
          <w:p>
            <w:pPr>
              <w:pStyle w:val="956"/>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lang w:val="en-US" w:eastAsia="zh-CN"/>
              </w:rPr>
            </w:r>
            <w:r/>
          </w:p>
        </w:tc>
        <w:tc>
          <w:tcPr>
            <w:tcW w:w="7336" w:type="dxa"/>
            <w:vAlign w:val="top"/>
            <w:textDirection w:val="lrTb"/>
            <w:noWrap w:val="false"/>
          </w:tcPr>
          <w:p>
            <w:pPr>
              <w:pStyle w:val="956"/>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重点考察产品性能指标，</w:t>
            </w:r>
            <w:r>
              <w:rPr>
                <w:rFonts w:hint="eastAsia" w:ascii="宋体" w:hAnsi="宋体" w:eastAsia="宋体" w:cs="宋体"/>
                <w:color w:val="000000"/>
                <w:sz w:val="24"/>
                <w:szCs w:val="24"/>
                <w:highlight w:val="none"/>
                <w:lang w:val="en-US" w:eastAsia="zh-CN"/>
              </w:rPr>
              <w:t xml:space="preserve">电子投标文件</w:t>
            </w:r>
            <w:r>
              <w:rPr>
                <w:rFonts w:hint="eastAsia" w:ascii="宋体" w:hAnsi="宋体" w:eastAsia="宋体" w:cs="宋体"/>
                <w:color w:val="000000"/>
                <w:sz w:val="24"/>
                <w:szCs w:val="24"/>
                <w:highlight w:val="none"/>
              </w:rPr>
              <w:t xml:space="preserve">中所投产品的技术参数完全符合采购文件技术参数和配置要求的得</w:t>
            </w: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分；</w:t>
            </w:r>
            <w:r>
              <w:rPr>
                <w:rFonts w:hint="eastAsia" w:ascii="宋体" w:hAnsi="宋体" w:eastAsia="宋体" w:cs="宋体"/>
                <w:b/>
                <w:bCs/>
                <w:color w:val="000000"/>
                <w:sz w:val="24"/>
                <w:szCs w:val="24"/>
                <w:highlight w:val="none"/>
              </w:rPr>
              <w:t xml:space="preserve">打★项为实质性技术参数，不满足</w:t>
            </w:r>
            <w:r>
              <w:rPr>
                <w:rFonts w:hint="eastAsia" w:ascii="宋体" w:hAnsi="宋体" w:eastAsia="宋体" w:cs="宋体"/>
                <w:b/>
                <w:bCs/>
                <w:color w:val="000000"/>
                <w:sz w:val="24"/>
                <w:szCs w:val="24"/>
                <w:highlight w:val="none"/>
                <w:lang w:eastAsia="zh-CN"/>
              </w:rPr>
              <w:t xml:space="preserve">则</w:t>
            </w:r>
            <w:r>
              <w:rPr>
                <w:rFonts w:hint="eastAsia" w:ascii="宋体" w:hAnsi="宋体" w:eastAsia="宋体" w:cs="宋体"/>
                <w:b/>
                <w:bCs/>
                <w:color w:val="000000"/>
                <w:sz w:val="24"/>
                <w:szCs w:val="24"/>
                <w:highlight w:val="none"/>
              </w:rPr>
              <w:t xml:space="preserve">视为无效响应</w:t>
            </w:r>
            <w:r>
              <w:rPr>
                <w:rFonts w:hint="eastAsia" w:ascii="宋体" w:hAnsi="宋体" w:eastAsia="宋体" w:cs="宋体"/>
                <w:b/>
                <w:bCs/>
                <w:color w:val="000000"/>
                <w:sz w:val="24"/>
                <w:szCs w:val="24"/>
                <w:highlight w:val="none"/>
                <w:lang w:eastAsia="zh-CN"/>
              </w:rPr>
              <w:t xml:space="preserve">处理</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非标注“</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t xml:space="preserve">”技术参数每有一项出现负偏离扣</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分，扣完为止。</w:t>
            </w:r>
            <w:r>
              <w:rPr>
                <w:rFonts w:hint="eastAsia" w:ascii="宋体" w:hAnsi="宋体" w:eastAsia="宋体" w:cs="宋体"/>
                <w:b/>
                <w:bCs/>
                <w:color w:val="000000"/>
                <w:sz w:val="24"/>
                <w:szCs w:val="24"/>
                <w:highlight w:val="none"/>
              </w:rPr>
              <w:t xml:space="preserve">缺项或者不完全响应视为负偏离。</w:t>
            </w:r>
            <w:r>
              <w:rPr>
                <w:rFonts w:hint="eastAsia" w:ascii="宋体" w:hAnsi="宋体" w:eastAsia="宋体" w:cs="宋体"/>
                <w:color w:val="000000"/>
                <w:sz w:val="24"/>
                <w:szCs w:val="24"/>
                <w:highlight w:val="none"/>
              </w:rPr>
            </w:r>
            <w:r/>
          </w:p>
          <w:p>
            <w:pPr>
              <w:pStyle w:val="956"/>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所有</w:t>
            </w:r>
            <w:r>
              <w:rPr>
                <w:rFonts w:hint="eastAsia" w:ascii="宋体" w:hAnsi="宋体" w:eastAsia="宋体" w:cs="宋体"/>
                <w:b/>
                <w:bCs/>
                <w:color w:val="000000"/>
                <w:sz w:val="24"/>
                <w:szCs w:val="24"/>
                <w:highlight w:val="none"/>
                <w:lang w:eastAsia="zh-CN"/>
              </w:rPr>
              <w:t xml:space="preserve">项目</w:t>
            </w:r>
            <w:r>
              <w:rPr>
                <w:rFonts w:hint="eastAsia" w:ascii="宋体" w:hAnsi="宋体" w:eastAsia="宋体" w:cs="宋体"/>
                <w:b/>
                <w:bCs/>
                <w:color w:val="000000"/>
                <w:sz w:val="24"/>
                <w:szCs w:val="24"/>
                <w:highlight w:val="none"/>
              </w:rPr>
              <w:t xml:space="preserve">须提供证明材料</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证明材料指盖有设备生产（制造）商公章的参数证明材料（包括但不限于产品彩页、实物照片、软件功能截图及产品官网链接等，如技术说明书为英文版，需同时提供中文版说明）验收时逐条验证技术指标，如发现</w:t>
            </w:r>
            <w:r>
              <w:rPr>
                <w:rFonts w:hint="eastAsia" w:ascii="宋体" w:hAnsi="宋体" w:eastAsia="宋体" w:cs="宋体"/>
                <w:b/>
                <w:bCs/>
                <w:color w:val="000000"/>
                <w:sz w:val="24"/>
                <w:szCs w:val="24"/>
                <w:highlight w:val="none"/>
                <w:lang w:eastAsia="zh-CN"/>
              </w:rPr>
              <w:t xml:space="preserve">投标人</w:t>
            </w:r>
            <w:r>
              <w:rPr>
                <w:rFonts w:hint="eastAsia" w:ascii="宋体" w:hAnsi="宋体" w:eastAsia="宋体" w:cs="宋体"/>
                <w:b/>
                <w:bCs/>
                <w:color w:val="000000"/>
                <w:sz w:val="24"/>
                <w:szCs w:val="24"/>
                <w:highlight w:val="none"/>
              </w:rPr>
              <w:t xml:space="preserve">虚假响应，采购人将无条件退货并上报相关政府采购监管部门处理。</w:t>
            </w:r>
            <w:r>
              <w:rPr>
                <w:rFonts w:hint="eastAsia" w:ascii="宋体" w:hAnsi="宋体" w:eastAsia="宋体" w:cs="宋体"/>
                <w:color w:val="000000"/>
                <w:sz w:val="24"/>
                <w:szCs w:val="24"/>
                <w:highlight w:val="none"/>
              </w:rPr>
            </w:r>
            <w:r/>
          </w:p>
        </w:tc>
      </w:tr>
    </w:tbl>
    <w:p>
      <w:pPr>
        <w:pStyle w:val="956"/>
        <w:ind w:firstLine="482"/>
        <w:jc w:val="left"/>
        <w:spacing w:line="360" w:lineRule="exact"/>
        <w:widowControl/>
        <w:rPr>
          <w:rFonts w:hint="eastAsia" w:ascii="宋体" w:hAnsi="宋体" w:eastAsia="宋体" w:cs="宋体"/>
          <w:b/>
          <w:color w:val="000000"/>
          <w:sz w:val="24"/>
          <w:highlight w:val="none"/>
        </w:rPr>
      </w:pPr>
      <w:r/>
      <w:bookmarkEnd w:id="816"/>
      <w:r>
        <w:rPr>
          <w:rFonts w:hint="eastAsia" w:ascii="宋体" w:hAnsi="宋体" w:eastAsia="宋体" w:cs="宋体"/>
          <w:b/>
          <w:color w:val="000000"/>
          <w:sz w:val="24"/>
          <w:highlight w:val="none"/>
        </w:rPr>
      </w:r>
      <w:r/>
    </w:p>
    <w:p>
      <w:pPr>
        <w:pStyle w:val="956"/>
        <w:ind w:firstLine="482"/>
        <w:jc w:val="left"/>
        <w:spacing w:line="360" w:lineRule="exact"/>
        <w:widowControl/>
        <w:rPr>
          <w:rFonts w:hint="eastAsia" w:ascii="宋体" w:hAnsi="宋体" w:eastAsia="宋体" w:cs="宋体"/>
          <w:bCs/>
          <w:color w:val="000000"/>
          <w:sz w:val="24"/>
          <w:highlight w:val="none"/>
        </w:rPr>
      </w:pPr>
      <w:r>
        <w:rPr>
          <w:rFonts w:hint="eastAsia" w:ascii="宋体" w:hAnsi="宋体" w:eastAsia="宋体" w:cs="宋体"/>
          <w:b/>
          <w:color w:val="000000"/>
          <w:sz w:val="24"/>
          <w:highlight w:val="none"/>
        </w:rPr>
        <w:t xml:space="preserve">注：</w:t>
      </w:r>
      <w:r>
        <w:rPr>
          <w:rFonts w:hint="eastAsia" w:ascii="宋体" w:hAnsi="宋体" w:eastAsia="宋体" w:cs="宋体"/>
          <w:bCs/>
          <w:color w:val="000000"/>
          <w:sz w:val="24"/>
          <w:highlight w:val="none"/>
        </w:rPr>
        <w:t xml:space="preserve">1.评分细则中要求提供的证明文件及资料等在投标文件中提供电子扫描件，并加盖电子签章。</w:t>
      </w:r>
      <w:r>
        <w:rPr>
          <w:rFonts w:hint="eastAsia" w:ascii="宋体" w:hAnsi="宋体" w:eastAsia="宋体" w:cs="宋体"/>
          <w:bCs/>
          <w:color w:val="000000"/>
          <w:sz w:val="24"/>
          <w:highlight w:val="none"/>
        </w:rPr>
      </w:r>
      <w:r/>
    </w:p>
    <w:p>
      <w:pPr>
        <w:pStyle w:val="956"/>
        <w:ind w:firstLine="960"/>
        <w:jc w:val="left"/>
        <w:spacing w:line="360" w:lineRule="exact"/>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2.评审时，未能按以上要求提供相应证明的，不作为评审依据，不得分。</w:t>
      </w:r>
      <w:r>
        <w:rPr>
          <w:rFonts w:hint="eastAsia" w:ascii="宋体" w:hAnsi="宋体" w:eastAsia="宋体" w:cs="宋体"/>
          <w:bCs/>
          <w:color w:val="000000"/>
          <w:sz w:val="24"/>
          <w:highlight w:val="none"/>
        </w:rPr>
      </w:r>
      <w:r/>
    </w:p>
    <w:p>
      <w:pPr>
        <w:pStyle w:val="956"/>
        <w:ind w:firstLine="960"/>
        <w:jc w:val="left"/>
        <w:spacing w:line="360" w:lineRule="exact"/>
        <w:widowControl/>
        <w:rPr>
          <w:rFonts w:hint="eastAsia" w:ascii="宋体" w:hAnsi="宋体" w:eastAsia="宋体" w:cs="宋体"/>
          <w:b/>
          <w:color w:val="000000"/>
          <w:sz w:val="36"/>
          <w:szCs w:val="36"/>
          <w:highlight w:val="none"/>
        </w:rPr>
      </w:pPr>
      <w:r>
        <w:rPr>
          <w:rFonts w:hint="eastAsia" w:ascii="宋体" w:hAnsi="宋体" w:eastAsia="宋体" w:cs="宋体"/>
          <w:bCs/>
          <w:color w:val="000000"/>
          <w:sz w:val="24"/>
          <w:highlight w:val="none"/>
        </w:rPr>
        <w:t xml:space="preserve">3.便于评审，请投标人在偏离表中逐条列出技术参数证明材料所在页码，因未列明所在页码而造成的后果由投标人自行承担。</w:t>
      </w:r>
      <w:r>
        <w:rPr>
          <w:rFonts w:hint="eastAsia" w:ascii="宋体" w:hAnsi="宋体" w:eastAsia="宋体" w:cs="宋体"/>
          <w:b/>
          <w:color w:val="000000"/>
          <w:sz w:val="36"/>
          <w:szCs w:val="36"/>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bookmarkStart w:id="821" w:name="_Toc22012"/>
      <w:r>
        <w:rPr>
          <w:rFonts w:hint="eastAsia" w:ascii="宋体" w:hAnsi="宋体" w:eastAsia="宋体" w:cs="宋体"/>
          <w:b/>
          <w:color w:val="000000"/>
          <w:sz w:val="36"/>
          <w:szCs w:val="36"/>
          <w:highlight w:val="none"/>
        </w:rPr>
        <w:t xml:space="preserve">第五章   采购需求</w:t>
      </w:r>
      <w:bookmarkEnd w:id="821"/>
      <w:r>
        <w:rPr>
          <w:rFonts w:hint="eastAsia" w:ascii="宋体" w:hAnsi="宋体" w:eastAsia="宋体" w:cs="宋体"/>
          <w:b/>
          <w:color w:val="000000"/>
          <w:sz w:val="36"/>
          <w:szCs w:val="36"/>
          <w:highlight w:val="none"/>
        </w:rPr>
      </w:r>
      <w:r/>
    </w:p>
    <w:p>
      <w:pPr>
        <w:pStyle w:val="956"/>
        <w:ind w:firstLine="482"/>
        <w:jc w:val="left"/>
        <w:keepLines w:val="0"/>
        <w:keepNext w:val="0"/>
        <w:pageBreakBefore w:val="0"/>
        <w:spacing w:line="360" w:lineRule="auto"/>
        <w:widowControl/>
        <w:rPr>
          <w:rFonts w:hint="eastAsia" w:ascii="宋体" w:hAnsi="宋体" w:eastAsia="宋体" w:cs="宋体"/>
          <w:b w:val="0"/>
          <w:bCs w:val="0"/>
          <w:color w:val="000000"/>
          <w:sz w:val="24"/>
          <w:highlight w:val="none"/>
          <w:lang w:val="zh-CN"/>
        </w:rPr>
      </w:pPr>
      <w:r/>
      <w:bookmarkStart w:id="822" w:name="_Hlk140580809"/>
      <w:r>
        <w:rPr>
          <w:rFonts w:hint="eastAsia" w:ascii="宋体" w:hAnsi="宋体" w:eastAsia="宋体" w:cs="宋体"/>
          <w:b/>
          <w:bCs/>
          <w:color w:val="000000"/>
          <w:sz w:val="24"/>
          <w:highlight w:val="none"/>
          <w:lang w:val="zh-CN"/>
        </w:rPr>
        <w:t xml:space="preserve">一、项目编号：</w:t>
      </w:r>
      <w:r>
        <w:rPr>
          <w:rFonts w:hint="eastAsia" w:ascii="宋体" w:hAnsi="宋体" w:eastAsia="宋体" w:cs="宋体"/>
          <w:b w:val="0"/>
          <w:bCs w:val="0"/>
          <w:color w:val="000000"/>
          <w:sz w:val="24"/>
          <w:highlight w:val="none"/>
          <w:lang w:val="zh-CN"/>
        </w:rPr>
        <w:t xml:space="preserve">JSZC-320400-YTZB-G2026-0018</w:t>
      </w:r>
      <w:r>
        <w:rPr>
          <w:rFonts w:hint="eastAsia" w:ascii="宋体" w:hAnsi="宋体" w:eastAsia="宋体" w:cs="宋体"/>
          <w:b w:val="0"/>
          <w:bCs w:val="0"/>
          <w:color w:val="000000"/>
          <w:sz w:val="24"/>
          <w:highlight w:val="none"/>
          <w:lang w:val="zh-CN"/>
        </w:rPr>
      </w:r>
      <w:r/>
    </w:p>
    <w:p>
      <w:pPr>
        <w:pStyle w:val="956"/>
        <w:ind w:firstLine="482"/>
        <w:jc w:val="left"/>
        <w:keepLines w:val="0"/>
        <w:keepNext w:val="0"/>
        <w:pageBreakBefore w:val="0"/>
        <w:spacing w:line="360" w:lineRule="auto"/>
        <w:widowControl/>
        <w:rPr>
          <w:rFonts w:hint="eastAsia" w:ascii="宋体" w:hAnsi="宋体" w:eastAsia="宋体" w:cs="宋体"/>
          <w:b w:val="0"/>
          <w:bCs w:val="0"/>
          <w:color w:val="000000"/>
          <w:sz w:val="24"/>
          <w:highlight w:val="none"/>
          <w:lang w:val="en-US" w:eastAsia="zh-CN"/>
        </w:rPr>
      </w:pPr>
      <w:r/>
      <w:bookmarkStart w:id="823" w:name="_Hlk152514175"/>
      <w:r>
        <w:rPr>
          <w:rFonts w:hint="eastAsia" w:ascii="宋体" w:hAnsi="宋体" w:eastAsia="宋体" w:cs="宋体"/>
          <w:b/>
          <w:bCs/>
          <w:color w:val="000000"/>
          <w:sz w:val="24"/>
          <w:highlight w:val="none"/>
          <w:lang w:val="zh-CN"/>
        </w:rPr>
        <w:t xml:space="preserve">二、采购清单：</w:t>
      </w:r>
      <w:r>
        <w:rPr>
          <w:rFonts w:hint="eastAsia" w:ascii="宋体" w:hAnsi="宋体" w:eastAsia="宋体" w:cs="宋体"/>
          <w:b w:val="0"/>
          <w:bCs w:val="0"/>
          <w:color w:val="000000"/>
          <w:sz w:val="24"/>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60"/>
        <w:gridCol w:w="2445"/>
        <w:gridCol w:w="1648"/>
        <w:gridCol w:w="3267"/>
      </w:tblGrid>
      <w:tr>
        <w:trPr>
          <w:trHeight w:val="500"/>
        </w:trPr>
        <w:tc>
          <w:tcPr>
            <w:tcW w:w="1860" w:type="dxa"/>
            <w:vAlign w:val="center"/>
            <w:textDirection w:val="lrTb"/>
            <w:noWrap w:val="false"/>
          </w:tcPr>
          <w:p>
            <w:pPr>
              <w:pStyle w:val="1217"/>
              <w:contextualSpacing/>
              <w:ind w:firstLine="0"/>
              <w:jc w:val="center"/>
              <w:spacing w:line="360" w:lineRule="exact"/>
              <w:tabs>
                <w:tab w:val="left" w:pos="567" w:leader="none"/>
              </w:tabs>
              <w:rPr>
                <w:rFonts w:ascii="宋体" w:hAnsi="宋体"/>
                <w:b/>
                <w:bCs/>
                <w:color w:val="000000"/>
                <w:sz w:val="24"/>
              </w:rPr>
            </w:pPr>
            <w:r>
              <w:rPr>
                <w:rFonts w:hint="eastAsia" w:ascii="宋体" w:hAnsi="宋体"/>
                <w:b/>
                <w:bCs/>
                <w:color w:val="000000"/>
                <w:sz w:val="24"/>
              </w:rPr>
              <w:t xml:space="preserve">序号</w:t>
            </w:r>
            <w:r>
              <w:rPr>
                <w:rFonts w:ascii="宋体" w:hAnsi="宋体"/>
                <w:b/>
                <w:bCs/>
                <w:color w:val="000000"/>
                <w:sz w:val="24"/>
              </w:rPr>
            </w:r>
            <w:r/>
          </w:p>
        </w:tc>
        <w:tc>
          <w:tcPr>
            <w:tcW w:w="2445" w:type="dxa"/>
            <w:vAlign w:val="center"/>
            <w:textDirection w:val="lrTb"/>
            <w:noWrap w:val="false"/>
          </w:tcPr>
          <w:p>
            <w:pPr>
              <w:pStyle w:val="1217"/>
              <w:contextualSpacing/>
              <w:ind w:firstLine="0"/>
              <w:jc w:val="center"/>
              <w:spacing w:line="360" w:lineRule="exact"/>
              <w:tabs>
                <w:tab w:val="left" w:pos="567" w:leader="none"/>
              </w:tabs>
              <w:rPr>
                <w:rFonts w:ascii="宋体" w:hAnsi="宋体"/>
                <w:b/>
                <w:bCs/>
                <w:color w:val="000000"/>
                <w:sz w:val="24"/>
              </w:rPr>
            </w:pPr>
            <w:r>
              <w:rPr>
                <w:rFonts w:hint="eastAsia" w:ascii="宋体" w:hAnsi="宋体"/>
                <w:b/>
                <w:bCs/>
                <w:color w:val="000000"/>
                <w:sz w:val="24"/>
              </w:rPr>
              <w:t xml:space="preserve">名称</w:t>
            </w:r>
            <w:r>
              <w:rPr>
                <w:rFonts w:ascii="宋体" w:hAnsi="宋体"/>
                <w:b/>
                <w:bCs/>
                <w:color w:val="000000"/>
                <w:sz w:val="24"/>
              </w:rPr>
            </w:r>
            <w:r/>
          </w:p>
        </w:tc>
        <w:tc>
          <w:tcPr>
            <w:tcW w:w="1648" w:type="dxa"/>
            <w:vAlign w:val="center"/>
            <w:textDirection w:val="lrTb"/>
            <w:noWrap w:val="false"/>
          </w:tcPr>
          <w:p>
            <w:pPr>
              <w:pStyle w:val="1217"/>
              <w:contextualSpacing/>
              <w:ind w:firstLine="0"/>
              <w:jc w:val="center"/>
              <w:spacing w:line="360" w:lineRule="exact"/>
              <w:tabs>
                <w:tab w:val="left" w:pos="567" w:leader="none"/>
              </w:tabs>
              <w:rPr>
                <w:rFonts w:ascii="宋体" w:hAnsi="宋体"/>
                <w:b/>
                <w:bCs/>
                <w:color w:val="000000"/>
                <w:sz w:val="24"/>
              </w:rPr>
            </w:pPr>
            <w:r>
              <w:rPr>
                <w:rFonts w:hint="eastAsia" w:ascii="宋体" w:hAnsi="宋体"/>
                <w:b/>
                <w:bCs/>
                <w:color w:val="000000"/>
                <w:sz w:val="24"/>
              </w:rPr>
              <w:t xml:space="preserve">数量</w:t>
            </w:r>
            <w:r>
              <w:rPr>
                <w:rFonts w:ascii="宋体" w:hAnsi="宋体"/>
                <w:b/>
                <w:bCs/>
                <w:color w:val="000000"/>
                <w:sz w:val="24"/>
              </w:rPr>
            </w:r>
            <w:r/>
          </w:p>
        </w:tc>
        <w:tc>
          <w:tcPr>
            <w:tcW w:w="3267" w:type="dxa"/>
            <w:vAlign w:val="center"/>
            <w:textDirection w:val="lrTb"/>
            <w:noWrap w:val="false"/>
          </w:tcPr>
          <w:p>
            <w:pPr>
              <w:pStyle w:val="1217"/>
              <w:contextualSpacing/>
              <w:ind w:firstLine="0"/>
              <w:jc w:val="center"/>
              <w:spacing w:line="360" w:lineRule="exact"/>
              <w:tabs>
                <w:tab w:val="left" w:pos="567" w:leader="none"/>
              </w:tabs>
              <w:rPr>
                <w:rFonts w:ascii="宋体" w:hAnsi="宋体"/>
                <w:b/>
                <w:bCs/>
                <w:color w:val="000000"/>
                <w:sz w:val="24"/>
              </w:rPr>
            </w:pPr>
            <w:r>
              <w:rPr>
                <w:rFonts w:hint="eastAsia" w:ascii="宋体" w:hAnsi="宋体"/>
                <w:b/>
                <w:bCs/>
                <w:color w:val="000000"/>
                <w:sz w:val="24"/>
              </w:rPr>
              <w:t xml:space="preserve">简要技术需求或服务要求</w:t>
            </w:r>
            <w:r>
              <w:rPr>
                <w:rFonts w:ascii="宋体" w:hAnsi="宋体"/>
                <w:b/>
                <w:bCs/>
                <w:color w:val="000000"/>
                <w:sz w:val="24"/>
              </w:rPr>
            </w:r>
            <w:r/>
          </w:p>
        </w:tc>
      </w:tr>
      <w:tr>
        <w:trPr>
          <w:trHeight w:val="170"/>
        </w:trPr>
        <w:tc>
          <w:tcPr>
            <w:tcW w:w="1860" w:type="dxa"/>
            <w:vAlign w:val="center"/>
            <w:textDirection w:val="lrTb"/>
            <w:noWrap w:val="false"/>
          </w:tcPr>
          <w:p>
            <w:pPr>
              <w:pStyle w:val="1217"/>
              <w:contextualSpacing/>
              <w:ind w:firstLine="0"/>
              <w:jc w:val="center"/>
              <w:spacing w:line="360" w:lineRule="exact"/>
              <w:tabs>
                <w:tab w:val="left" w:pos="567" w:leader="none"/>
              </w:tabs>
              <w:rPr>
                <w:rFonts w:ascii="宋体" w:hAnsi="宋体"/>
                <w:color w:val="000000"/>
                <w:sz w:val="24"/>
              </w:rPr>
            </w:pPr>
            <w:r>
              <w:rPr>
                <w:rFonts w:hint="eastAsia" w:ascii="宋体" w:hAnsi="宋体"/>
                <w:color w:val="000000"/>
                <w:sz w:val="24"/>
              </w:rPr>
              <w:t xml:space="preserve">1</w:t>
            </w:r>
            <w:r>
              <w:rPr>
                <w:rFonts w:ascii="宋体" w:hAnsi="宋体"/>
                <w:color w:val="000000"/>
                <w:sz w:val="24"/>
              </w:rPr>
            </w:r>
            <w:r/>
          </w:p>
        </w:tc>
        <w:tc>
          <w:tcPr>
            <w:tcW w:w="2445" w:type="dxa"/>
            <w:vAlign w:val="center"/>
            <w:textDirection w:val="lrTb"/>
            <w:noWrap w:val="false"/>
          </w:tcPr>
          <w:p>
            <w:pPr>
              <w:pStyle w:val="956"/>
              <w:jc w:val="center"/>
              <w:keepLines w:val="0"/>
              <w:keepNext w:val="0"/>
              <w:pageBreakBefore w:val="0"/>
              <w:spacing w:line="360" w:lineRule="auto"/>
              <w:widowControl/>
              <w:rPr>
                <w:rFonts w:ascii="宋体" w:hAnsi="宋体"/>
                <w:color w:val="000000"/>
                <w:sz w:val="24"/>
              </w:rPr>
            </w:pPr>
            <w:r>
              <w:rPr>
                <w:rFonts w:hint="eastAsia" w:ascii="宋体" w:hAnsi="宋体" w:eastAsia="宋体" w:cs="宋体"/>
                <w:b w:val="0"/>
                <w:bCs w:val="0"/>
                <w:color w:val="000000"/>
                <w:sz w:val="24"/>
                <w:highlight w:val="none"/>
                <w:lang w:val="zh-CN"/>
              </w:rPr>
              <w:t xml:space="preserve">多光束激光</w:t>
            </w:r>
            <w:r>
              <w:rPr>
                <w:rFonts w:hint="eastAsia" w:ascii="宋体" w:hAnsi="宋体" w:eastAsia="宋体" w:cs="宋体"/>
                <w:b w:val="0"/>
                <w:bCs w:val="0"/>
                <w:color w:val="000000"/>
                <w:sz w:val="24"/>
                <w:highlight w:val="none"/>
                <w:lang w:val="en-US" w:eastAsia="zh-CN"/>
              </w:rPr>
              <w:t xml:space="preserve">干涉</w:t>
            </w:r>
            <w:r>
              <w:rPr>
                <w:rFonts w:hint="eastAsia" w:ascii="宋体" w:hAnsi="宋体" w:eastAsia="宋体" w:cs="宋体"/>
                <w:b w:val="0"/>
                <w:bCs w:val="0"/>
                <w:color w:val="000000"/>
                <w:sz w:val="24"/>
                <w:highlight w:val="none"/>
                <w:lang w:val="zh-CN"/>
              </w:rPr>
              <w:t xml:space="preserve">仪</w:t>
            </w:r>
            <w:r>
              <w:rPr>
                <w:rFonts w:ascii="宋体" w:hAnsi="宋体"/>
                <w:color w:val="000000"/>
                <w:sz w:val="24"/>
              </w:rPr>
            </w:r>
            <w:r/>
          </w:p>
        </w:tc>
        <w:tc>
          <w:tcPr>
            <w:tcW w:w="1648" w:type="dxa"/>
            <w:vAlign w:val="center"/>
            <w:textDirection w:val="lrTb"/>
            <w:noWrap w:val="false"/>
          </w:tcPr>
          <w:p>
            <w:pPr>
              <w:pStyle w:val="1217"/>
              <w:contextualSpacing/>
              <w:ind w:firstLine="0"/>
              <w:jc w:val="center"/>
              <w:spacing w:line="360" w:lineRule="exact"/>
              <w:tabs>
                <w:tab w:val="left" w:pos="567" w:leader="none"/>
              </w:tabs>
              <w:rPr>
                <w:rFonts w:ascii="宋体" w:hAnsi="宋体"/>
                <w:color w:val="000000"/>
                <w:sz w:val="24"/>
              </w:rPr>
            </w:pPr>
            <w:r>
              <w:rPr>
                <w:rFonts w:hint="eastAsia" w:ascii="宋体" w:hAnsi="宋体"/>
                <w:color w:val="000000"/>
                <w:sz w:val="24"/>
              </w:rPr>
              <w:t xml:space="preserve">1套</w:t>
            </w:r>
            <w:r>
              <w:rPr>
                <w:rFonts w:ascii="宋体" w:hAnsi="宋体"/>
                <w:color w:val="000000"/>
                <w:sz w:val="24"/>
              </w:rPr>
            </w:r>
            <w:r/>
          </w:p>
        </w:tc>
        <w:tc>
          <w:tcPr>
            <w:tcW w:w="3267" w:type="dxa"/>
            <w:vAlign w:val="center"/>
            <w:textDirection w:val="lrTb"/>
            <w:noWrap w:val="false"/>
          </w:tcPr>
          <w:p>
            <w:pPr>
              <w:pStyle w:val="1217"/>
              <w:contextualSpacing/>
              <w:ind w:firstLine="0"/>
              <w:jc w:val="left"/>
              <w:spacing w:line="360" w:lineRule="exact"/>
              <w:tabs>
                <w:tab w:val="left" w:pos="567" w:leader="none"/>
              </w:tabs>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具体内容包括：设备的制造（采购）、运输、装卸、安装、调试、测试、售后服务、技术培训等，直至通过采购单位及其他相关部门的验收以及质量保修、免费维保等全部工作。</w:t>
            </w:r>
            <w:r>
              <w:rPr>
                <w:rFonts w:hint="eastAsia" w:ascii="宋体" w:hAnsi="宋体"/>
                <w:color w:val="000000"/>
                <w:sz w:val="24"/>
              </w:rPr>
            </w:r>
            <w:r/>
          </w:p>
          <w:p>
            <w:pPr>
              <w:pStyle w:val="1217"/>
              <w:contextualSpacing/>
              <w:ind w:firstLine="0"/>
              <w:jc w:val="left"/>
              <w:spacing w:line="360" w:lineRule="exact"/>
              <w:tabs>
                <w:tab w:val="left" w:pos="567" w:leader="none"/>
              </w:tabs>
              <w:rPr>
                <w:rFonts w:hint="eastAsia" w:ascii="宋体" w:hAnsi="宋体" w:eastAsia="宋体"/>
                <w:color w:val="000000"/>
                <w:sz w:val="24"/>
                <w:lang w:eastAsia="zh-CN"/>
              </w:rPr>
            </w:pPr>
            <w:r>
              <w:rPr>
                <w:rFonts w:hint="eastAsia" w:ascii="宋体" w:hAnsi="宋体"/>
                <w:color w:val="000000"/>
                <w:sz w:val="24"/>
                <w:lang w:val="en-US" w:eastAsia="zh-CN"/>
              </w:rPr>
              <w:t xml:space="preserve">2、</w:t>
            </w:r>
            <w:r>
              <w:rPr>
                <w:rFonts w:hint="eastAsia" w:ascii="宋体" w:hAnsi="宋体"/>
                <w:color w:val="000000"/>
                <w:sz w:val="24"/>
              </w:rPr>
              <w:t xml:space="preserve">接受进口产品</w:t>
            </w:r>
            <w:r>
              <w:rPr>
                <w:rFonts w:hint="eastAsia" w:ascii="宋体" w:hAnsi="宋体"/>
                <w:color w:val="000000"/>
                <w:sz w:val="24"/>
                <w:lang w:eastAsia="zh-CN"/>
              </w:rPr>
              <w:t xml:space="preserve">投标</w:t>
            </w:r>
            <w:r>
              <w:rPr>
                <w:rFonts w:hint="eastAsia" w:ascii="宋体" w:hAnsi="宋体" w:eastAsia="宋体"/>
                <w:color w:val="000000"/>
                <w:sz w:val="24"/>
                <w:lang w:eastAsia="zh-CN"/>
              </w:rPr>
            </w:r>
            <w:r/>
          </w:p>
        </w:tc>
      </w:tr>
    </w:tbl>
    <w:p>
      <w:pPr>
        <w:pStyle w:val="956"/>
        <w:ind w:firstLine="482"/>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b/>
          <w:bCs/>
          <w:color w:val="000000"/>
          <w:sz w:val="24"/>
          <w:highlight w:val="none"/>
          <w:lang w:val="en-US" w:eastAsia="zh-CN"/>
        </w:rPr>
        <w:t xml:space="preserve">三</w:t>
      </w:r>
      <w:r>
        <w:rPr>
          <w:rFonts w:hint="eastAsia" w:ascii="宋体" w:hAnsi="宋体" w:eastAsia="宋体" w:cs="宋体"/>
          <w:b/>
          <w:bCs/>
          <w:color w:val="000000"/>
          <w:sz w:val="24"/>
          <w:highlight w:val="none"/>
          <w:lang w:val="zh-CN"/>
        </w:rPr>
        <w:t xml:space="preserve">、交货日期：</w:t>
      </w:r>
      <w:bookmarkEnd w:id="823"/>
      <w:r>
        <w:rPr>
          <w:rFonts w:hint="eastAsia" w:ascii="宋体" w:hAnsi="宋体" w:eastAsia="宋体" w:cs="宋体"/>
          <w:color w:val="000000"/>
          <w:sz w:val="24"/>
          <w:highlight w:val="none"/>
        </w:rPr>
        <w:t xml:space="preserve">在合同签订生效后</w:t>
      </w:r>
      <w:r>
        <w:rPr>
          <w:rFonts w:hint="eastAsia" w:ascii="宋体" w:hAnsi="宋体" w:eastAsia="宋体" w:cs="宋体"/>
          <w:color w:val="000000"/>
          <w:sz w:val="24"/>
          <w:highlight w:val="none"/>
          <w:u w:val="single"/>
          <w:lang w:val="en-US" w:eastAsia="zh-CN"/>
        </w:rPr>
        <w:t xml:space="preserve">3</w:t>
      </w:r>
      <w:r>
        <w:rPr>
          <w:rFonts w:hint="eastAsia" w:ascii="宋体" w:hAnsi="宋体" w:eastAsia="宋体" w:cs="宋体"/>
          <w:color w:val="000000"/>
          <w:sz w:val="24"/>
          <w:highlight w:val="none"/>
        </w:rPr>
        <w:t xml:space="preserve">个月内将货物运至</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指定地点，安装</w:t>
      </w:r>
      <w:r>
        <w:rPr>
          <w:rFonts w:hint="eastAsia" w:ascii="宋体" w:hAnsi="宋体" w:eastAsia="宋体" w:cs="宋体"/>
          <w:color w:val="000000"/>
          <w:sz w:val="24"/>
          <w:highlight w:val="none"/>
          <w:lang w:val="en-US" w:eastAsia="zh-CN"/>
        </w:rPr>
        <w:t xml:space="preserve">调试完成</w:t>
      </w:r>
      <w:r>
        <w:rPr>
          <w:rFonts w:hint="eastAsia" w:ascii="宋体" w:hAnsi="宋体" w:eastAsia="宋体" w:cs="宋体"/>
          <w:color w:val="000000"/>
          <w:sz w:val="24"/>
          <w:highlight w:val="none"/>
          <w:lang w:eastAsia="zh-CN"/>
        </w:rPr>
        <w:t xml:space="preserve">，并</w:t>
      </w:r>
      <w:r>
        <w:rPr>
          <w:rFonts w:hint="eastAsia" w:ascii="宋体" w:hAnsi="宋体" w:eastAsia="宋体" w:cs="宋体"/>
          <w:color w:val="000000"/>
          <w:sz w:val="24"/>
          <w:highlight w:val="none"/>
        </w:rPr>
        <w:t xml:space="preserve">经</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验收合格后方可认为交货完成。</w:t>
      </w:r>
      <w:r>
        <w:rPr>
          <w:rFonts w:hint="eastAsia" w:ascii="宋体" w:hAnsi="宋体" w:eastAsia="宋体" w:cs="宋体"/>
          <w:color w:val="000000"/>
          <w:sz w:val="24"/>
          <w:highlight w:val="none"/>
          <w:lang w:val="zh-CN"/>
        </w:rPr>
      </w:r>
      <w:r/>
    </w:p>
    <w:p>
      <w:pPr>
        <w:pStyle w:val="956"/>
        <w:ind w:firstLine="482"/>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rPr>
        <w:t xml:space="preserve">四、交货</w:t>
      </w:r>
      <w:r>
        <w:rPr>
          <w:rFonts w:hint="eastAsia" w:ascii="宋体" w:hAnsi="宋体" w:eastAsia="宋体" w:cs="宋体"/>
          <w:b/>
          <w:bCs/>
          <w:color w:val="000000"/>
          <w:sz w:val="24"/>
          <w:highlight w:val="none"/>
        </w:rPr>
        <w:t xml:space="preserve">地点：</w:t>
      </w:r>
      <w:r>
        <w:rPr>
          <w:rFonts w:hint="eastAsia" w:ascii="宋体" w:hAnsi="宋体" w:eastAsia="宋体" w:cs="宋体"/>
          <w:b w:val="0"/>
          <w:bCs w:val="0"/>
          <w:color w:val="000000"/>
          <w:sz w:val="24"/>
          <w:highlight w:val="none"/>
          <w:lang w:val="en-US" w:eastAsia="zh-CN"/>
        </w:rPr>
        <w:t xml:space="preserve">投标人</w:t>
      </w:r>
      <w:r>
        <w:rPr>
          <w:rFonts w:hint="eastAsia" w:ascii="宋体" w:hAnsi="宋体" w:eastAsia="宋体" w:cs="宋体"/>
          <w:color w:val="000000"/>
          <w:sz w:val="24"/>
          <w:highlight w:val="none"/>
        </w:rPr>
        <w:t xml:space="preserve">负责将货物运到</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rPr>
        <w:t xml:space="preserve">指定地点，由</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负责办理运输和装卸等，费用由</w:t>
      </w:r>
      <w:r>
        <w:rPr>
          <w:rFonts w:hint="eastAsia" w:ascii="宋体" w:hAnsi="宋体" w:eastAsia="宋体" w:cs="宋体"/>
          <w:color w:val="000000"/>
          <w:sz w:val="24"/>
          <w:highlight w:val="none"/>
          <w:lang w:val="en-US" w:eastAsia="zh-CN"/>
        </w:rPr>
        <w:t xml:space="preserve">投标人</w:t>
      </w:r>
      <w:r>
        <w:rPr>
          <w:rFonts w:hint="eastAsia" w:ascii="宋体" w:hAnsi="宋体" w:eastAsia="宋体" w:cs="宋体"/>
          <w:color w:val="000000"/>
          <w:sz w:val="24"/>
          <w:highlight w:val="none"/>
        </w:rPr>
        <w:t xml:space="preserve">负责。</w:t>
      </w:r>
      <w:r>
        <w:rPr>
          <w:rFonts w:hint="eastAsia" w:ascii="宋体" w:hAnsi="宋体" w:eastAsia="宋体" w:cs="宋体"/>
          <w:color w:val="000000"/>
          <w:sz w:val="24"/>
          <w:highlight w:val="none"/>
        </w:rPr>
      </w:r>
      <w:r/>
    </w:p>
    <w:p>
      <w:pPr>
        <w:pStyle w:val="956"/>
        <w:ind w:firstLine="482"/>
        <w:keepLines w:val="0"/>
        <w:keepNext w:val="0"/>
        <w:pageBreakBefore w:val="0"/>
        <w:spacing w:line="360" w:lineRule="auto"/>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五、基本要求：</w:t>
      </w:r>
      <w:r>
        <w:rPr>
          <w:rFonts w:hint="eastAsia" w:ascii="宋体" w:hAnsi="宋体" w:eastAsia="宋体" w:cs="宋体"/>
          <w:b/>
          <w:bCs/>
          <w:color w:val="000000"/>
          <w:sz w:val="24"/>
          <w:highlight w:val="none"/>
          <w:lang w:val="en-US" w:eastAsia="zh-CN"/>
        </w:rPr>
      </w:r>
      <w:r/>
    </w:p>
    <w:p>
      <w:pPr>
        <w:pStyle w:val="95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使用要求，保证能通过</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的质量验收、竣工验收等各类验收。任何使用过的、非标品、试制品、改制品、组装品、贴牌产品、随标书要求而修改设备主要技术指标及功能的产品均将被拒绝。</w:t>
      </w:r>
      <w:r>
        <w:rPr>
          <w:rFonts w:hint="eastAsia" w:ascii="宋体" w:hAnsi="宋体" w:eastAsia="宋体" w:cs="宋体"/>
          <w:color w:val="000000"/>
          <w:sz w:val="24"/>
          <w:highlight w:val="none"/>
        </w:rPr>
      </w:r>
      <w:r/>
    </w:p>
    <w:p>
      <w:pPr>
        <w:pStyle w:val="95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应保证</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在使用其所供货物时不受第三方提出侵犯其专利权、著作权和工业产权等知识产权的起诉。一旦出现侵权，一律由</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承担全部责任。同时，</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对</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采购的货物所涉及的技术、产能等信息负有保密义务。</w:t>
      </w:r>
      <w:r>
        <w:rPr>
          <w:rFonts w:hint="eastAsia" w:ascii="宋体" w:hAnsi="宋体" w:eastAsia="宋体" w:cs="宋体"/>
          <w:color w:val="000000"/>
          <w:sz w:val="24"/>
          <w:highlight w:val="none"/>
        </w:rPr>
      </w:r>
      <w:r/>
    </w:p>
    <w:p>
      <w:pPr>
        <w:pStyle w:val="956"/>
        <w:ind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成交后须与</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在投标产品的“功能配置、技术要求等”方面及时交底沟通；</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供应商开始制造产品之前，</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有权要求</w:t>
      </w:r>
      <w:r>
        <w:rPr>
          <w:rFonts w:hint="eastAsia" w:ascii="宋体" w:hAnsi="宋体" w:eastAsia="宋体" w:cs="宋体"/>
          <w:color w:val="000000"/>
          <w:sz w:val="24"/>
          <w:highlight w:val="none"/>
          <w:lang w:eastAsia="zh-CN"/>
        </w:rPr>
        <w:t xml:space="preserve">中标</w:t>
      </w:r>
      <w:r>
        <w:rPr>
          <w:rFonts w:hint="eastAsia" w:ascii="宋体" w:hAnsi="宋体" w:eastAsia="宋体" w:cs="宋体"/>
          <w:color w:val="000000"/>
          <w:sz w:val="24"/>
          <w:highlight w:val="none"/>
        </w:rPr>
        <w:t xml:space="preserve">供应商对产品进行微调，最终的产品须经</w:t>
      </w:r>
      <w:r>
        <w:rPr>
          <w:rFonts w:hint="eastAsia" w:ascii="宋体" w:hAnsi="宋体" w:eastAsia="宋体" w:cs="宋体"/>
          <w:color w:val="000000"/>
          <w:sz w:val="24"/>
          <w:highlight w:val="none"/>
          <w:lang w:eastAsia="zh-CN"/>
        </w:rPr>
        <w:t xml:space="preserve">采购人</w:t>
      </w:r>
      <w:r>
        <w:rPr>
          <w:rFonts w:hint="eastAsia" w:ascii="宋体" w:hAnsi="宋体" w:eastAsia="宋体" w:cs="宋体"/>
          <w:color w:val="000000"/>
          <w:sz w:val="24"/>
          <w:highlight w:val="none"/>
        </w:rPr>
        <w:t xml:space="preserve">确认同意。</w:t>
      </w:r>
      <w:r>
        <w:rPr>
          <w:rFonts w:hint="eastAsia" w:ascii="宋体" w:hAnsi="宋体" w:eastAsia="宋体" w:cs="宋体"/>
          <w:color w:val="000000"/>
          <w:sz w:val="24"/>
          <w:highlight w:val="none"/>
        </w:rPr>
      </w:r>
      <w:r/>
    </w:p>
    <w:p>
      <w:pPr>
        <w:pStyle w:val="956"/>
        <w:ind w:firstLine="480"/>
        <w:keepLines w:val="0"/>
        <w:keepNext w:val="0"/>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4</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lang w:val="en-US" w:eastAsia="zh-CN"/>
        </w:rPr>
        <w:t xml:space="preserve">中标供应商</w:t>
      </w:r>
      <w:r>
        <w:rPr>
          <w:rFonts w:hint="eastAsia" w:ascii="宋体" w:hAnsi="宋体" w:eastAsia="宋体" w:cs="宋体"/>
          <w:b w:val="0"/>
          <w:bCs w:val="0"/>
          <w:color w:val="000000"/>
          <w:sz w:val="24"/>
          <w:highlight w:val="none"/>
        </w:rPr>
        <w:t xml:space="preserve">应保证设备及系统不存在危及人身及财产安全的产品缺陷，否则应承担全部法律责任。</w:t>
      </w:r>
      <w:r>
        <w:rPr>
          <w:rFonts w:hint="eastAsia" w:ascii="宋体" w:hAnsi="宋体" w:eastAsia="宋体" w:cs="宋体"/>
          <w:b w:val="0"/>
          <w:bCs w:val="0"/>
          <w:color w:val="000000"/>
          <w:sz w:val="24"/>
          <w:highlight w:val="none"/>
        </w:rPr>
      </w:r>
      <w:r/>
    </w:p>
    <w:p>
      <w:pPr>
        <w:pStyle w:val="956"/>
        <w:ind w:firstLine="480"/>
        <w:keepLines w:val="0"/>
        <w:keepNext w:val="0"/>
        <w:pageBreakBefore w:val="0"/>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eastAsia="zh-CN"/>
        </w:rPr>
        <w:t xml:space="preserve">5</w:t>
      </w:r>
      <w:r>
        <w:rPr>
          <w:rFonts w:hint="eastAsia" w:ascii="宋体" w:hAnsi="宋体" w:eastAsia="宋体" w:cs="宋体"/>
          <w:b w:val="0"/>
          <w:bCs w:val="0"/>
          <w:color w:val="000000"/>
          <w:sz w:val="24"/>
          <w:highlight w:val="none"/>
        </w:rPr>
        <w:t xml:space="preserve">.在货物安装、运输过程中产生的一切安全责任事故由</w:t>
      </w:r>
      <w:r>
        <w:rPr>
          <w:rFonts w:hint="eastAsia" w:ascii="宋体" w:hAnsi="宋体" w:eastAsia="宋体" w:cs="宋体"/>
          <w:b w:val="0"/>
          <w:bCs w:val="0"/>
          <w:color w:val="000000"/>
          <w:sz w:val="24"/>
          <w:highlight w:val="none"/>
          <w:lang w:val="en-US" w:eastAsia="zh-CN"/>
        </w:rPr>
        <w:t xml:space="preserve">中标供应商</w:t>
      </w:r>
      <w:r>
        <w:rPr>
          <w:rFonts w:hint="eastAsia" w:ascii="宋体" w:hAnsi="宋体" w:eastAsia="宋体" w:cs="宋体"/>
          <w:b w:val="0"/>
          <w:bCs w:val="0"/>
          <w:color w:val="000000"/>
          <w:sz w:val="24"/>
          <w:highlight w:val="none"/>
        </w:rPr>
        <w:t xml:space="preserve">承担，</w:t>
      </w:r>
      <w:r>
        <w:rPr>
          <w:rFonts w:hint="eastAsia" w:ascii="宋体" w:hAnsi="宋体" w:eastAsia="宋体" w:cs="宋体"/>
          <w:b w:val="0"/>
          <w:bCs w:val="0"/>
          <w:color w:val="000000"/>
          <w:sz w:val="24"/>
          <w:highlight w:val="none"/>
          <w:lang w:eastAsia="zh-CN"/>
        </w:rPr>
        <w:t xml:space="preserve">采购人</w:t>
      </w:r>
      <w:r>
        <w:rPr>
          <w:rFonts w:hint="eastAsia" w:ascii="宋体" w:hAnsi="宋体" w:eastAsia="宋体" w:cs="宋体"/>
          <w:b w:val="0"/>
          <w:bCs w:val="0"/>
          <w:color w:val="000000"/>
          <w:sz w:val="24"/>
          <w:highlight w:val="none"/>
        </w:rPr>
        <w:t xml:space="preserve">不承担由此带来的一切经济、法律责任。</w:t>
      </w:r>
      <w:r>
        <w:rPr>
          <w:rFonts w:hint="eastAsia" w:ascii="宋体" w:hAnsi="宋体" w:eastAsia="宋体" w:cs="宋体"/>
          <w:b w:val="0"/>
          <w:bCs w:val="0"/>
          <w:color w:val="000000"/>
          <w:sz w:val="24"/>
          <w:highlight w:val="none"/>
        </w:rPr>
      </w:r>
      <w:r/>
    </w:p>
    <w:p>
      <w:pPr>
        <w:pStyle w:val="956"/>
        <w:ind w:firstLine="482"/>
        <w:jc w:val="left"/>
        <w:spacing w:line="360" w:lineRule="auto"/>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en-US" w:eastAsia="zh-CN"/>
        </w:rPr>
        <w:t xml:space="preserve">六</w:t>
      </w:r>
      <w:r>
        <w:rPr>
          <w:rFonts w:hint="eastAsia" w:ascii="宋体" w:hAnsi="宋体" w:eastAsia="宋体" w:cs="宋体"/>
          <w:b/>
          <w:bCs/>
          <w:color w:val="000000"/>
          <w:sz w:val="24"/>
          <w:highlight w:val="none"/>
          <w:lang w:val="zh-CN"/>
        </w:rPr>
        <w:t xml:space="preserve">、</w:t>
      </w:r>
      <w:r>
        <w:rPr>
          <w:rFonts w:hint="eastAsia" w:ascii="宋体" w:hAnsi="宋体" w:eastAsia="宋体" w:cs="宋体"/>
          <w:b/>
          <w:bCs/>
          <w:color w:val="000000"/>
          <w:sz w:val="24"/>
          <w:highlight w:val="none"/>
          <w:lang w:val="en-US" w:eastAsia="zh-CN"/>
        </w:rPr>
        <w:t xml:space="preserve">技术</w:t>
      </w:r>
      <w:r>
        <w:rPr>
          <w:rFonts w:hint="eastAsia" w:ascii="宋体" w:hAnsi="宋体" w:eastAsia="宋体" w:cs="宋体"/>
          <w:b/>
          <w:bCs/>
          <w:color w:val="000000"/>
          <w:sz w:val="24"/>
          <w:highlight w:val="none"/>
          <w:lang w:val="zh-CN"/>
        </w:rPr>
        <w:t xml:space="preserve">要求：</w:t>
      </w:r>
      <w:r>
        <w:rPr>
          <w:rFonts w:hint="eastAsia" w:ascii="宋体" w:hAnsi="宋体" w:eastAsia="宋体" w:cs="宋体"/>
          <w:b/>
          <w:bCs/>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能够一次性测量数控机床运动轴线的多项参数（包括：线性定位、俯仰角度、偏摆角度、倾斜角度、水平方向直线度、垂直方向直线度），实现单轴误差及空间误差的分析、评价和补偿功能。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2、技术指标</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★2.1 光束数量：≥2条；</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★2.2 一次性测量参数数量：≥3项〔3项基本参数：线性定位、偏摆（或俯仰）角度、水平方向（或垂直方向）直线度〕；</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★2.3 精度：线性定位测量：不低于0.5ppm；偏摆角度和俯仰角度测量：〔±0.01X ±(0.5 +0.2/m)〕μrad，(X为角度测量显示值，单位：μrad；m为每米)；倾斜角度测量：(±0.01 X ±8)μrad，(X为角度测量显示值，单位：μrad)；水平方向直线度和垂直方向直线度测量：（±0.01Y±2.5）μm，(Y为直线度测量显示值，单位：μm)；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2.4 最大测量距离：≥4m；</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2.5 分辨力：线性定位测量：1nm；偏摆角度和俯仰角度测量：0.05μrad；水平方向直线度和垂直方向直线度测量：0.25μm；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★2.6 与机床数控系统配套的补偿软件不少于2款，补偿软件与机床数控系统相匹配。补偿参数至少应包括：线性定位、俯仰角度、偏摆角度、倾斜角度、水平方向直线度、垂直方向直线度；</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2.7 具有材料温度、空气温度、空气湿度、大气压力检测补偿功能；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 软件</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.1 具备对采集的数据进行数据分析、处理，生成补偿数据功能；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.2 试验方法应符合GB/T 17421.1、GB/T 17421.2、ISO 230-1、ISO 230-2等现行有效国际、国内通用方法标准，并能按相应方法标准生成检验报告。</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.3 具备文件管理、查找、结果导出功能；</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w:t>
      </w:r>
      <w:r>
        <w:rPr>
          <w:rFonts w:hint="eastAsia" w:ascii="宋体" w:hAnsi="宋体" w:eastAsia="宋体" w:cs="宋体"/>
          <w:b w:val="0"/>
          <w:bCs w:val="0"/>
          <w:color w:val="000000"/>
          <w:sz w:val="24"/>
          <w:highlight w:val="none"/>
          <w:lang w:val="en-US" w:eastAsia="zh-CN"/>
        </w:rPr>
        <w:t xml:space="preserve">8</w:t>
      </w:r>
      <w:r>
        <w:rPr>
          <w:rFonts w:hint="eastAsia" w:ascii="宋体" w:hAnsi="宋体" w:eastAsia="宋体" w:cs="宋体"/>
          <w:b w:val="0"/>
          <w:bCs w:val="0"/>
          <w:color w:val="000000"/>
          <w:sz w:val="24"/>
          <w:highlight w:val="none"/>
          <w:lang w:val="zh-CN"/>
        </w:rPr>
        <w:t xml:space="preserve">.4 软件与硬件应能相互兼容。</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3、主要配置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3.1 主机1套，包含以下部件：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1）激光源单元1件；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2）发射器单元1件；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3）接收器单元1件；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4）光学防护管1个；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5）安装板1个；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6）安装块3个；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7）安装杆5根；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8）磁性表座1个；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9）水平仪1个；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10）接收器电池1组；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11）接收器电池充电器1个。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3.2 环境补偿单元1套，包含以下部件：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1）大气压力传感器1件；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2）空气湿度传感器1件；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3）空气温度传感器1个；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 材料温度传感器1个；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5) 传感器通讯电缆3根；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6）USB数据线1根。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★3.3 用于数据分析、处理，生成补偿数据和检验报告的软件1套；支持Fanuc、Siemens、Heidenhain、Mitsubishi机床数控系统配套的补偿软件1套；</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3.4 辅助用具一套，包括：加长配件，连接件、工具以及满足不同机床安装要求的工夹具。</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3.5 整套设备（含辅助用具）携带箱1组；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4、服务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4.1 设备验收合格后免费保修1年，保修期不收取任何维修、差旅费等；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4.2 软件为现行最新版本，终生免费提供软件升级； </w:t>
      </w:r>
      <w:r>
        <w:rPr>
          <w:rFonts w:hint="eastAsia" w:ascii="宋体" w:hAnsi="宋体" w:eastAsia="宋体" w:cs="宋体"/>
          <w:b w:val="0"/>
          <w:bCs w:val="0"/>
          <w:color w:val="000000"/>
          <w:sz w:val="24"/>
          <w:highlight w:val="none"/>
          <w:lang w:val="zh-CN"/>
        </w:rPr>
      </w:r>
      <w:r/>
    </w:p>
    <w:p>
      <w:pPr>
        <w:pStyle w:val="956"/>
        <w:ind w:firstLine="480"/>
        <w:jc w:val="left"/>
        <w:spacing w:line="360" w:lineRule="auto"/>
        <w:widowControl/>
        <w:rPr>
          <w:rFonts w:hint="eastAsia" w:ascii="宋体" w:hAnsi="宋体" w:eastAsia="宋体" w:cs="宋体"/>
          <w:b w:val="0"/>
          <w:bCs w:val="0"/>
          <w:color w:val="000000"/>
          <w:sz w:val="24"/>
          <w:highlight w:val="none"/>
          <w:lang w:val="zh-CN"/>
        </w:rPr>
      </w:pPr>
      <w:r>
        <w:rPr>
          <w:rFonts w:hint="eastAsia" w:ascii="宋体" w:hAnsi="宋体" w:eastAsia="宋体" w:cs="宋体"/>
          <w:b w:val="0"/>
          <w:bCs w:val="0"/>
          <w:color w:val="000000"/>
          <w:sz w:val="24"/>
          <w:highlight w:val="none"/>
          <w:lang w:val="zh-CN"/>
        </w:rPr>
        <w:t xml:space="preserve">4.3 保修期内提供一次免费的上门维护保养；</w:t>
      </w:r>
      <w:r>
        <w:rPr>
          <w:rFonts w:hint="eastAsia" w:ascii="宋体" w:hAnsi="宋体" w:eastAsia="宋体" w:cs="宋体"/>
          <w:b w:val="0"/>
          <w:bCs w:val="0"/>
          <w:color w:val="000000"/>
          <w:sz w:val="24"/>
          <w:highlight w:val="none"/>
          <w:lang w:val="zh-CN"/>
        </w:rPr>
      </w:r>
      <w:r/>
    </w:p>
    <w:p>
      <w:pPr>
        <w:pStyle w:val="956"/>
        <w:ind w:firstLine="482"/>
        <w:jc w:val="left"/>
        <w:spacing w:line="360" w:lineRule="auto"/>
        <w:widowControl/>
        <w:rPr>
          <w:rFonts w:hint="eastAsia" w:ascii="宋体" w:hAnsi="宋体" w:eastAsia="宋体" w:cs="宋体"/>
          <w:b/>
          <w:bCs/>
          <w:color w:val="000000"/>
          <w:sz w:val="24"/>
          <w:highlight w:val="none"/>
          <w:lang w:val="zh-CN"/>
        </w:rPr>
      </w:pPr>
      <w:r>
        <w:rPr>
          <w:rFonts w:hint="eastAsia" w:ascii="宋体" w:hAnsi="宋体" w:eastAsia="宋体" w:cs="宋体"/>
          <w:b/>
          <w:bCs/>
          <w:color w:val="000000"/>
          <w:sz w:val="24"/>
          <w:highlight w:val="none"/>
          <w:lang w:val="zh-CN"/>
        </w:rPr>
        <w:t xml:space="preserve">注：打★项为实质性技术参数，不满足则视为无效</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rPr>
        <w:t xml:space="preserve">处理。</w:t>
      </w:r>
      <w:r>
        <w:rPr>
          <w:rFonts w:hint="eastAsia" w:ascii="宋体" w:hAnsi="宋体" w:eastAsia="宋体" w:cs="宋体"/>
          <w:b/>
          <w:bCs/>
          <w:color w:val="000000"/>
          <w:sz w:val="24"/>
          <w:highlight w:val="none"/>
          <w:lang w:val="zh-CN"/>
        </w:rPr>
      </w:r>
      <w:r/>
    </w:p>
    <w:p>
      <w:pPr>
        <w:pStyle w:val="956"/>
        <w:numPr>
          <w:ilvl w:val="0"/>
          <w:numId w:val="0"/>
        </w:numPr>
        <w:ind w:left="0"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七、报价方式</w:t>
      </w:r>
      <w:r>
        <w:rPr>
          <w:rFonts w:hint="eastAsia" w:ascii="宋体" w:hAnsi="宋体" w:eastAsia="宋体" w:cs="宋体"/>
          <w:b/>
          <w:bCs/>
          <w:color w:val="000000"/>
          <w:sz w:val="24"/>
          <w:highlight w:val="none"/>
          <w:lang w:val="en-US" w:eastAsia="zh-CN"/>
        </w:rPr>
      </w:r>
      <w:r/>
    </w:p>
    <w:p>
      <w:pPr>
        <w:pStyle w:val="956"/>
        <w:numPr>
          <w:ilvl w:val="0"/>
          <w:numId w:val="0"/>
        </w:numPr>
        <w:ind w:left="0" w:right="0" w:firstLine="480"/>
        <w:jc w:val="both"/>
        <w:keepLines w:val="0"/>
        <w:keepNext w:val="0"/>
        <w:pageBreakBefore w:val="0"/>
        <w:spacing w:line="360" w:lineRule="auto"/>
        <w:widowControl/>
        <w:rPr>
          <w:rFonts w:hint="eastAsia" w:ascii="宋体" w:hAnsi="宋体" w:eastAsia="宋体" w:cs="宋体"/>
          <w:b w:val="0"/>
          <w:bCs w:val="0"/>
          <w:color w:val="000000"/>
          <w:sz w:val="24"/>
          <w:highlight w:val="none"/>
          <w:lang w:val="en-US" w:eastAsia="zh-CN"/>
        </w:rPr>
        <w:outlineLvl w:val="9"/>
      </w:pPr>
      <w:r>
        <w:rPr>
          <w:rFonts w:hint="eastAsia" w:ascii="宋体" w:hAnsi="宋体" w:eastAsia="宋体" w:cs="宋体"/>
          <w:b w:val="0"/>
          <w:bCs w:val="0"/>
          <w:color w:val="000000"/>
          <w:sz w:val="24"/>
          <w:highlight w:val="none"/>
          <w:lang w:val="en-US" w:eastAsia="zh-CN"/>
        </w:rPr>
        <w:t xml:space="preserve">本项目报价为固定总价，投标报</w:t>
      </w:r>
      <w:r>
        <w:rPr>
          <w:rFonts w:hint="eastAsia" w:ascii="宋体" w:hAnsi="宋体" w:eastAsia="宋体" w:cs="宋体"/>
          <w:b w:val="0"/>
          <w:bCs w:val="0"/>
          <w:color w:val="000000"/>
          <w:sz w:val="24"/>
          <w:highlight w:val="none"/>
          <w:lang w:val="en-US" w:eastAsia="zh-CN"/>
        </w:rPr>
        <w:t xml:space="preserve">价应包括采购文件所确定的采购范围相应货物和服务的供货、包装、运输、保险、辅助设备、安装调试、管理、维护（包括质保期内的一切维修、保养、更换零部件、人工等伴随服务）、售后服务、劳务、培训、验收、办公设备、设备、工具、耗材、运送工具及耗材、利润、风险及政策性文件规定等各项应有费用，以及为完成该项货物或者服务项目所涉及的一切相关费用，甲方不再支付其他任何费用。安装、调试、验收过程中，如发现有漏项、缺件，中标人应无条件、无偿补齐，所发生的一切费用，视为已包含在供应商的报价之中，且并不因此而影响交付实际使用人的时间。</w:t>
      </w:r>
      <w:r>
        <w:rPr>
          <w:rFonts w:hint="eastAsia" w:ascii="宋体" w:hAnsi="宋体" w:eastAsia="宋体" w:cs="宋体"/>
          <w:b w:val="0"/>
          <w:bCs w:val="0"/>
          <w:color w:val="000000"/>
          <w:sz w:val="24"/>
          <w:highlight w:val="none"/>
          <w:lang w:val="en-US" w:eastAsia="zh-CN"/>
        </w:rPr>
      </w:r>
      <w:r/>
    </w:p>
    <w:p>
      <w:pPr>
        <w:pStyle w:val="956"/>
        <w:numPr>
          <w:ilvl w:val="0"/>
          <w:numId w:val="0"/>
        </w:numPr>
        <w:ind w:left="0"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免税协助办理</w:t>
      </w:r>
      <w:r>
        <w:rPr>
          <w:rFonts w:hint="eastAsia" w:ascii="宋体" w:hAnsi="宋体" w:eastAsia="宋体" w:cs="宋体"/>
          <w:b/>
          <w:bCs/>
          <w:color w:val="000000"/>
          <w:sz w:val="24"/>
          <w:highlight w:val="none"/>
          <w:lang w:val="en-US" w:eastAsia="zh-CN"/>
        </w:rPr>
      </w:r>
      <w:r/>
    </w:p>
    <w:p>
      <w:pPr>
        <w:pStyle w:val="956"/>
        <w:numPr>
          <w:ilvl w:val="0"/>
          <w:numId w:val="0"/>
        </w:numPr>
        <w:ind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1. 本项目可能符合国家或地方相关税收减免政策。中标人有义务协助采购人办理免税相关的法定手续（包括但不限于：准备与提交免税申请材料、按税务/海关部门要求填写表单、提供资质证明文件、配合现场核查等）。</w:t>
      </w:r>
      <w:r>
        <w:rPr>
          <w:rFonts w:hint="eastAsia" w:ascii="宋体" w:hAnsi="宋体" w:eastAsia="宋体" w:cs="宋体"/>
          <w:b/>
          <w:bCs/>
          <w:color w:val="000000"/>
          <w:sz w:val="24"/>
          <w:highlight w:val="none"/>
          <w:lang w:val="en-US" w:eastAsia="zh-CN"/>
        </w:rPr>
      </w:r>
      <w:r/>
    </w:p>
    <w:p>
      <w:pPr>
        <w:pStyle w:val="956"/>
        <w:numPr>
          <w:ilvl w:val="0"/>
          <w:numId w:val="0"/>
        </w:numPr>
        <w:ind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2. 双方确认，办理免税相关的所有人工、材料、服务及潜在成本费用，均已包含在中标人的投标总价内，采购人无需另行支付。</w:t>
      </w:r>
      <w:r>
        <w:rPr>
          <w:rFonts w:hint="eastAsia" w:ascii="宋体" w:hAnsi="宋体" w:eastAsia="宋体" w:cs="宋体"/>
          <w:b/>
          <w:bCs/>
          <w:color w:val="000000"/>
          <w:sz w:val="24"/>
          <w:highlight w:val="none"/>
          <w:lang w:val="en-US" w:eastAsia="zh-CN"/>
        </w:rPr>
      </w:r>
      <w:r/>
    </w:p>
    <w:p>
      <w:pPr>
        <w:pStyle w:val="956"/>
        <w:numPr>
          <w:ilvl w:val="0"/>
          <w:numId w:val="0"/>
        </w:numPr>
        <w:ind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3. 若免税申请获得审批通过，相关增值税额由采购人按国库支付及财政管理规定进行抵扣或处理，不向中标人支付额外款项；若免税申请未获通过，中标人应按规定开具合法有效发票并按合同总价结算，不以此为由增加合同价款或延期交付。</w:t>
      </w:r>
      <w:r>
        <w:rPr>
          <w:rFonts w:hint="eastAsia" w:ascii="宋体" w:hAnsi="宋体" w:eastAsia="宋体" w:cs="宋体"/>
          <w:b/>
          <w:bCs/>
          <w:color w:val="000000"/>
          <w:sz w:val="24"/>
          <w:highlight w:val="none"/>
          <w:lang w:val="en-US" w:eastAsia="zh-CN"/>
        </w:rPr>
      </w:r>
      <w:r/>
    </w:p>
    <w:p>
      <w:pPr>
        <w:pStyle w:val="956"/>
        <w:numPr>
          <w:ilvl w:val="0"/>
          <w:numId w:val="0"/>
        </w:numPr>
        <w:ind w:left="0" w:right="0" w:firstLine="482"/>
        <w:jc w:val="both"/>
        <w:keepLines w:val="0"/>
        <w:keepNext w:val="0"/>
        <w:pageBreakBefore w:val="0"/>
        <w:spacing w:line="360" w:lineRule="auto"/>
        <w:widowControl/>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4.如所投产品为国产的，相应税金包含在本项目报价中，由投标人自行承担。</w:t>
      </w:r>
      <w:r>
        <w:rPr>
          <w:rFonts w:hint="eastAsia" w:ascii="宋体" w:hAnsi="宋体" w:eastAsia="宋体" w:cs="宋体"/>
          <w:b/>
          <w:bCs/>
          <w:color w:val="000000"/>
          <w:sz w:val="24"/>
          <w:highlight w:val="none"/>
          <w:lang w:val="en-US" w:eastAsia="zh-CN"/>
        </w:rPr>
      </w:r>
      <w:r/>
    </w:p>
    <w:p>
      <w:pPr>
        <w:pStyle w:val="1217"/>
        <w:contextualSpacing/>
        <w:ind w:left="0" w:right="0" w:firstLine="482"/>
        <w:jc w:val="both"/>
        <w:keepLines w:val="0"/>
        <w:keepNext w:val="0"/>
        <w:pageBreakBefore w:val="0"/>
        <w:spacing w:line="360" w:lineRule="auto"/>
        <w:tabs>
          <w:tab w:val="left" w:pos="567" w:leader="none"/>
        </w:tabs>
        <w:rPr>
          <w:rFonts w:ascii="宋体" w:hAnsi="宋体"/>
          <w:b/>
          <w:color w:val="000000"/>
          <w:sz w:val="24"/>
        </w:rPr>
        <w:outlineLvl w:val="9"/>
      </w:pPr>
      <w:r>
        <w:rPr>
          <w:rFonts w:hint="eastAsia" w:ascii="宋体" w:hAnsi="宋体" w:eastAsia="宋体" w:cs="宋体"/>
          <w:b/>
          <w:bCs/>
          <w:color w:val="000000"/>
          <w:sz w:val="24"/>
          <w:highlight w:val="none"/>
          <w:lang w:val="en-US" w:eastAsia="zh-CN"/>
        </w:rPr>
        <w:t xml:space="preserve">八、</w:t>
      </w:r>
      <w:r>
        <w:rPr>
          <w:rFonts w:hint="eastAsia" w:ascii="宋体" w:hAnsi="宋体"/>
          <w:b/>
          <w:color w:val="000000"/>
          <w:sz w:val="24"/>
        </w:rPr>
        <w:t xml:space="preserve">验收标准</w:t>
      </w:r>
      <w:r>
        <w:rPr>
          <w:rFonts w:ascii="宋体" w:hAnsi="宋体"/>
          <w:b/>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1.</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供应商负责按合同约定按时完成设备的安装、调试、启动、运行等工作，直至产品正常运行。</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供应商安装调试完成后，通知采购人进行验收，采购人验收合格后，由双方签署验收单作为付款依据。</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2.对产品的外观或质量问题，采购人应在发现和应当发现之日起30日内向</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供应商提出书面异议，成交供应商在接到书面异议后，应当在2日内负责处理。采购人逾期提出的，对所交产品视为符合合同的规定。</w:t>
      </w:r>
      <w:r>
        <w:rPr>
          <w:rFonts w:ascii="宋体" w:hAnsi="宋体" w:cs="宋体"/>
          <w:color w:val="000000"/>
          <w:sz w:val="24"/>
        </w:rPr>
      </w:r>
      <w:r/>
    </w:p>
    <w:p>
      <w:pPr>
        <w:pStyle w:val="1217"/>
        <w:contextualSpacing/>
        <w:ind w:left="0" w:right="0" w:firstLine="480"/>
        <w:jc w:val="both"/>
        <w:keepLines w:val="0"/>
        <w:keepNext w:val="0"/>
        <w:pageBreakBefore w:val="0"/>
        <w:spacing w:line="360" w:lineRule="auto"/>
        <w:tabs>
          <w:tab w:val="left" w:pos="567" w:leader="none"/>
        </w:tabs>
        <w:rPr>
          <w:rFonts w:ascii="宋体" w:hAnsi="宋体"/>
          <w:color w:val="000000"/>
          <w:sz w:val="24"/>
        </w:rPr>
        <w:outlineLvl w:val="9"/>
      </w:pPr>
      <w:r>
        <w:rPr>
          <w:rFonts w:hint="eastAsia" w:ascii="宋体" w:hAnsi="宋体" w:cs="宋体"/>
          <w:color w:val="000000"/>
          <w:sz w:val="24"/>
        </w:rPr>
        <w:t xml:space="preserve">3.经双方共同验收，产品性能参数达不到采购合同要求的，采购人可以拒收，并可以解除合同。</w:t>
      </w:r>
      <w:r>
        <w:rPr>
          <w:rFonts w:ascii="宋体" w:hAnsi="宋体"/>
          <w:color w:val="000000"/>
          <w:sz w:val="24"/>
        </w:rPr>
      </w:r>
      <w:r/>
    </w:p>
    <w:p>
      <w:pPr>
        <w:pStyle w:val="956"/>
        <w:ind w:left="0" w:right="0" w:firstLine="482"/>
        <w:jc w:val="both"/>
        <w:keepLines w:val="0"/>
        <w:keepNext w:val="0"/>
        <w:pageBreakBefore w:val="0"/>
        <w:spacing w:line="360" w:lineRule="auto"/>
        <w:rPr>
          <w:rFonts w:ascii="宋体" w:hAnsi="宋体" w:cs="宋体"/>
          <w:b/>
          <w:color w:val="000000"/>
          <w:sz w:val="24"/>
        </w:rPr>
        <w:outlineLvl w:val="9"/>
      </w:pPr>
      <w:r>
        <w:rPr>
          <w:rFonts w:hint="eastAsia" w:ascii="宋体" w:hAnsi="宋体"/>
          <w:b/>
          <w:color w:val="000000"/>
          <w:sz w:val="24"/>
          <w:lang w:eastAsia="zh-CN"/>
        </w:rPr>
        <w:t xml:space="preserve">九</w:t>
      </w:r>
      <w:r>
        <w:rPr>
          <w:rFonts w:hint="eastAsia" w:ascii="宋体" w:hAnsi="宋体"/>
          <w:b/>
          <w:color w:val="000000"/>
          <w:sz w:val="24"/>
        </w:rPr>
        <w:t xml:space="preserve">、</w:t>
      </w:r>
      <w:r>
        <w:rPr>
          <w:rFonts w:hint="eastAsia" w:ascii="宋体" w:hAnsi="宋体" w:cs="宋体"/>
          <w:b/>
          <w:color w:val="000000"/>
          <w:sz w:val="24"/>
        </w:rPr>
        <w:t xml:space="preserve">质保期及售后服务</w:t>
      </w:r>
      <w:r>
        <w:rPr>
          <w:rFonts w:ascii="宋体" w:hAnsi="宋体" w:cs="宋体"/>
          <w:b/>
          <w:color w:val="000000"/>
          <w:sz w:val="24"/>
        </w:rPr>
      </w:r>
      <w:r/>
    </w:p>
    <w:p>
      <w:pPr>
        <w:pStyle w:val="956"/>
        <w:ind w:left="0" w:right="0" w:firstLine="480"/>
        <w:jc w:val="both"/>
        <w:keepLines w:val="0"/>
        <w:keepNext w:val="0"/>
        <w:pageBreakBefore w:val="0"/>
        <w:spacing w:line="360" w:lineRule="auto"/>
        <w:rPr>
          <w:rFonts w:ascii="宋体" w:hAnsi="宋体" w:cs="宋体"/>
          <w:bCs/>
          <w:color w:val="000000"/>
          <w:sz w:val="24"/>
        </w:rPr>
        <w:outlineLvl w:val="9"/>
      </w:pPr>
      <w:r>
        <w:rPr>
          <w:rFonts w:hint="eastAsia" w:ascii="宋体" w:hAnsi="宋体" w:cs="宋体"/>
          <w:color w:val="000000"/>
          <w:sz w:val="24"/>
        </w:rPr>
        <w:t xml:space="preserve">（一）质保期：</w:t>
      </w:r>
      <w:r>
        <w:rPr>
          <w:rFonts w:ascii="宋体" w:hAnsi="宋体" w:cs="宋体"/>
          <w:color w:val="000000"/>
          <w:sz w:val="24"/>
        </w:rPr>
        <w:t xml:space="preserve">1</w:t>
      </w:r>
      <w:r>
        <w:rPr>
          <w:rFonts w:hint="eastAsia" w:ascii="宋体" w:hAnsi="宋体" w:cs="宋体"/>
          <w:color w:val="000000"/>
          <w:sz w:val="24"/>
        </w:rPr>
        <w:t xml:space="preserve">年，自</w:t>
      </w:r>
      <w:r>
        <w:rPr>
          <w:rFonts w:hint="eastAsia" w:ascii="宋体" w:hAnsi="宋体" w:cs="宋体"/>
          <w:bCs/>
          <w:color w:val="000000"/>
          <w:sz w:val="24"/>
        </w:rPr>
        <w:t xml:space="preserve">验收合格之日起算。</w:t>
      </w:r>
      <w:r>
        <w:rPr>
          <w:rFonts w:hint="eastAsia" w:ascii="宋体" w:hAnsi="宋体" w:cs="宋体"/>
          <w:bCs/>
          <w:color w:val="000000"/>
          <w:sz w:val="24"/>
          <w:lang w:eastAsia="zh-CN"/>
        </w:rPr>
        <w:t xml:space="preserve">中标</w:t>
      </w:r>
      <w:r>
        <w:rPr>
          <w:rFonts w:hint="eastAsia" w:ascii="宋体" w:hAnsi="宋体" w:cs="宋体"/>
          <w:color w:val="000000"/>
          <w:sz w:val="24"/>
        </w:rPr>
        <w:t xml:space="preserve">供应商</w:t>
      </w:r>
      <w:r>
        <w:rPr>
          <w:rFonts w:hint="eastAsia" w:ascii="宋体" w:hAnsi="宋体" w:cs="宋体"/>
          <w:bCs/>
          <w:color w:val="000000"/>
          <w:sz w:val="24"/>
        </w:rPr>
        <w:t xml:space="preserve">对质保期内所发生的设备维护、维修、更换等一切费用负责（整机及配件等）。</w:t>
      </w:r>
      <w:r>
        <w:rPr>
          <w:rFonts w:ascii="宋体" w:hAnsi="宋体" w:cs="宋体"/>
          <w:bCs/>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（二）售后服务</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1.所有的售后服务均由</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w:t>
      </w:r>
      <w:r>
        <w:rPr>
          <w:rFonts w:hint="eastAsia" w:ascii="宋体" w:hAnsi="宋体" w:cs="宋体"/>
          <w:color w:val="000000"/>
          <w:sz w:val="24"/>
          <w:lang w:eastAsia="zh-CN"/>
        </w:rPr>
        <w:t xml:space="preserve">提供</w:t>
      </w:r>
      <w:r>
        <w:rPr>
          <w:rFonts w:hint="eastAsia" w:ascii="宋体" w:hAnsi="宋体" w:cs="宋体"/>
          <w:color w:val="000000"/>
          <w:sz w:val="24"/>
        </w:rPr>
        <w:t xml:space="preserve">，中标人必须提供7天×24小时服务电话。</w:t>
      </w:r>
      <w:r>
        <w:rPr>
          <w:rFonts w:ascii="宋体" w:hAnsi="宋体" w:cs="宋体"/>
          <w:color w:val="000000"/>
          <w:sz w:val="24"/>
        </w:rPr>
      </w:r>
      <w:r/>
    </w:p>
    <w:p>
      <w:pPr>
        <w:pStyle w:val="956"/>
        <w:ind w:left="0" w:right="0" w:firstLine="480"/>
        <w:jc w:val="both"/>
        <w:keepLines w:val="0"/>
        <w:keepNext w:val="0"/>
        <w:pageBreakBefore w:val="0"/>
        <w:spacing w:line="360" w:lineRule="auto"/>
        <w:rPr>
          <w:rFonts w:hint="eastAsia" w:ascii="宋体" w:hAnsi="宋体" w:cs="宋体"/>
          <w:color w:val="000000"/>
          <w:sz w:val="24"/>
        </w:rPr>
        <w:outlineLvl w:val="9"/>
      </w:pPr>
      <w:r>
        <w:rPr>
          <w:rFonts w:hint="eastAsia" w:ascii="宋体" w:hAnsi="宋体" w:cs="宋体"/>
          <w:color w:val="000000"/>
          <w:sz w:val="24"/>
        </w:rPr>
        <w:t xml:space="preserve">2.在质保期内，质保期内产品发生故障问题，</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供应商接到采购人保修通知后2个小时内响应，需要现场解决故障的，应在24小时内到达采购人工作场所，不超过48个小时内解决故障。对于质保期内不能修复的产品/部件，</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供应商应在48个小时内免费更换备品备件。</w:t>
      </w:r>
      <w:r>
        <w:rPr>
          <w:rFonts w:hint="eastAsia"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ascii="宋体" w:hAnsi="宋体" w:cs="宋体"/>
          <w:color w:val="000000"/>
          <w:sz w:val="24"/>
        </w:rPr>
        <w:t xml:space="preserve">3.</w:t>
      </w:r>
      <w:r>
        <w:rPr>
          <w:rFonts w:hint="eastAsia" w:ascii="宋体" w:hAnsi="宋体" w:cs="宋体"/>
          <w:color w:val="000000"/>
          <w:sz w:val="24"/>
        </w:rPr>
        <w:t xml:space="preserve">质保期届满后，</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供应商仍对本合同项下产品提供有偿服务，且维修时只收取所需维修部件的市场成本价费用，服务内容应与质保期内的要求相一致。</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ascii="宋体" w:hAnsi="宋体" w:cs="宋体"/>
          <w:color w:val="000000"/>
          <w:sz w:val="24"/>
        </w:rPr>
        <w:t xml:space="preserve">4</w:t>
      </w:r>
      <w:r>
        <w:rPr>
          <w:rFonts w:hint="eastAsia" w:ascii="宋体" w:hAnsi="宋体" w:cs="宋体"/>
          <w:color w:val="000000"/>
          <w:sz w:val="24"/>
        </w:rPr>
        <w:t xml:space="preserve">.</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供应商派往采购人现场的人员，应具有较高的业务素质，现场解决问题时，不得无故拖延或推迟，应为采购人提供最佳的服务。</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ascii="宋体" w:hAnsi="宋体" w:cs="宋体"/>
          <w:color w:val="000000"/>
          <w:sz w:val="24"/>
        </w:rPr>
        <w:t xml:space="preserve">5</w:t>
      </w:r>
      <w:r>
        <w:rPr>
          <w:rFonts w:hint="eastAsia" w:ascii="宋体" w:hAnsi="宋体" w:cs="宋体"/>
          <w:color w:val="000000"/>
          <w:sz w:val="24"/>
        </w:rPr>
        <w:t xml:space="preserve">.</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供应商必须无偿向采购人提供系统运行初期的技术培训及质保期内的运行技术服务。</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ascii="宋体" w:hAnsi="宋体" w:cs="宋体"/>
          <w:color w:val="000000"/>
          <w:sz w:val="24"/>
        </w:rPr>
        <w:t xml:space="preserve">6</w:t>
      </w:r>
      <w:r>
        <w:rPr>
          <w:rFonts w:hint="eastAsia" w:ascii="宋体" w:hAnsi="宋体" w:cs="宋体"/>
          <w:color w:val="000000"/>
          <w:sz w:val="24"/>
        </w:rPr>
        <w:t xml:space="preserve">.在质保期内因设备质量问题造成的设备故障和零部件损坏，</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供应商应无条件维修和/或更换，更换的零部件质保期顺延。</w:t>
      </w:r>
      <w:r>
        <w:rPr>
          <w:rFonts w:ascii="宋体" w:hAnsi="宋体" w:cs="宋体"/>
          <w:color w:val="000000"/>
          <w:sz w:val="24"/>
        </w:rPr>
      </w:r>
      <w:r/>
    </w:p>
    <w:p>
      <w:pPr>
        <w:pStyle w:val="956"/>
        <w:ind w:left="0" w:right="0" w:firstLine="480"/>
        <w:jc w:val="both"/>
        <w:keepLines w:val="0"/>
        <w:keepNext w:val="0"/>
        <w:pageBreakBefore w:val="0"/>
        <w:spacing w:line="360" w:lineRule="auto"/>
        <w:rPr>
          <w:rFonts w:ascii="宋体" w:hAnsi="宋体" w:cs="宋体"/>
          <w:color w:val="000000"/>
          <w:sz w:val="24"/>
        </w:rPr>
        <w:outlineLvl w:val="9"/>
      </w:pPr>
      <w:r>
        <w:rPr>
          <w:rFonts w:hint="eastAsia" w:ascii="宋体" w:hAnsi="宋体" w:cs="宋体"/>
          <w:color w:val="000000"/>
          <w:sz w:val="24"/>
        </w:rPr>
        <w:t xml:space="preserve">（三）人员培训</w:t>
      </w:r>
      <w:r>
        <w:rPr>
          <w:rFonts w:ascii="宋体" w:hAnsi="宋体" w:cs="宋体"/>
          <w:color w:val="000000"/>
          <w:sz w:val="24"/>
        </w:rPr>
      </w:r>
      <w:r/>
    </w:p>
    <w:p>
      <w:pPr>
        <w:pStyle w:val="1217"/>
        <w:contextualSpacing/>
        <w:ind w:left="0" w:right="0" w:firstLine="480"/>
        <w:jc w:val="both"/>
        <w:keepLines w:val="0"/>
        <w:keepNext w:val="0"/>
        <w:pageBreakBefore w:val="0"/>
        <w:spacing w:line="360" w:lineRule="auto"/>
        <w:tabs>
          <w:tab w:val="left" w:pos="567" w:leader="none"/>
        </w:tabs>
        <w:rPr>
          <w:rFonts w:ascii="宋体" w:hAnsi="宋体"/>
          <w:color w:val="000000"/>
          <w:sz w:val="24"/>
        </w:rPr>
        <w:outlineLvl w:val="9"/>
      </w:pP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应为采购人免费提供5天或以上的现场使用培训服务，并指派专人负责与采购人联系售后服务事宜。主要培训内容为产品的基本结构、性能、主要部件的构造及处理，日常使用操作、保养与管理、常见故障的排除、紧急情况的处理等，如采购人未使用过同类型产品，</w:t>
      </w:r>
      <w:r>
        <w:rPr>
          <w:rFonts w:hint="eastAsia" w:ascii="宋体" w:hAnsi="宋体" w:cs="宋体"/>
          <w:color w:val="000000"/>
          <w:sz w:val="24"/>
          <w:lang w:eastAsia="zh-CN"/>
        </w:rPr>
        <w:t xml:space="preserve">中标</w:t>
      </w:r>
      <w:r>
        <w:rPr>
          <w:rFonts w:hint="eastAsia" w:ascii="宋体" w:hAnsi="宋体" w:cs="宋体"/>
          <w:color w:val="000000"/>
          <w:sz w:val="24"/>
        </w:rPr>
        <w:t xml:space="preserve">供应商还需就产品的功能对采购方人员进行相应的技术培训，培训地点主要在产品安装现场或由采购人安排。</w:t>
      </w:r>
      <w:r>
        <w:rPr>
          <w:rFonts w:ascii="宋体" w:hAnsi="宋体"/>
          <w:color w:val="000000"/>
          <w:sz w:val="24"/>
        </w:rPr>
      </w:r>
      <w:r/>
    </w:p>
    <w:p>
      <w:pPr>
        <w:pStyle w:val="956"/>
        <w:numPr>
          <w:ilvl w:val="0"/>
          <w:numId w:val="0"/>
        </w:numPr>
        <w:ind w:left="0" w:right="0" w:firstLine="482"/>
        <w:jc w:val="both"/>
        <w:keepLines w:val="0"/>
        <w:keepNext w:val="0"/>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lang w:val="en-US" w:eastAsia="zh-CN"/>
        </w:rPr>
        <w:t xml:space="preserve">十、</w:t>
      </w:r>
      <w:r>
        <w:rPr>
          <w:rFonts w:hint="eastAsia" w:ascii="宋体" w:hAnsi="宋体" w:eastAsia="宋体" w:cs="宋体"/>
          <w:b/>
          <w:bCs/>
          <w:color w:val="000000"/>
          <w:sz w:val="24"/>
          <w:highlight w:val="none"/>
        </w:rPr>
        <w:t xml:space="preserve">付款方式</w:t>
      </w:r>
      <w:r>
        <w:rPr>
          <w:rFonts w:hint="eastAsia" w:ascii="宋体" w:hAnsi="宋体" w:eastAsia="宋体" w:cs="宋体"/>
          <w:b/>
          <w:bCs/>
          <w:color w:val="000000"/>
          <w:sz w:val="24"/>
          <w:highlight w:val="none"/>
        </w:rPr>
      </w:r>
      <w:r/>
    </w:p>
    <w:p>
      <w:pPr>
        <w:pStyle w:val="956"/>
        <w:ind w:left="0" w:right="0" w:firstLine="480"/>
        <w:jc w:val="both"/>
        <w:keepLines w:val="0"/>
        <w:keepNext w:val="0"/>
        <w:pageBreakBefore w:val="0"/>
        <w:spacing w:line="360" w:lineRule="auto"/>
        <w:rPr>
          <w:rFonts w:hint="eastAsia" w:ascii="宋体" w:hAnsi="宋体" w:eastAsia="宋体" w:cs="宋体"/>
          <w:color w:val="000000"/>
          <w:sz w:val="24"/>
          <w:highlight w:val="none"/>
          <w:lang w:val="zh-CN"/>
        </w:rPr>
        <w:outlineLvl w:val="9"/>
      </w:pPr>
      <w:r/>
      <w:bookmarkEnd w:id="822"/>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lang w:val="en-US" w:eastAsia="zh-CN"/>
        </w:rPr>
        <w:t xml:space="preserve">中标供应商</w:t>
      </w:r>
      <w:r>
        <w:rPr>
          <w:rFonts w:hint="eastAsia" w:ascii="宋体" w:hAnsi="宋体" w:eastAsia="宋体" w:cs="宋体"/>
          <w:color w:val="000000"/>
          <w:sz w:val="24"/>
          <w:highlight w:val="none"/>
          <w:lang w:val="zh-CN"/>
        </w:rPr>
        <w:t xml:space="preserve">应向</w:t>
      </w:r>
      <w:r>
        <w:rPr>
          <w:rFonts w:hint="eastAsia" w:ascii="宋体" w:hAnsi="宋体" w:eastAsia="宋体" w:cs="宋体"/>
          <w:color w:val="000000"/>
          <w:sz w:val="24"/>
          <w:highlight w:val="none"/>
          <w:lang w:val="en-US" w:eastAsia="zh-CN"/>
        </w:rPr>
        <w:t xml:space="preserve">采购人</w:t>
      </w:r>
      <w:r>
        <w:rPr>
          <w:rFonts w:hint="eastAsia" w:ascii="宋体" w:hAnsi="宋体" w:eastAsia="宋体" w:cs="宋体"/>
          <w:color w:val="000000"/>
          <w:sz w:val="24"/>
          <w:highlight w:val="none"/>
          <w:lang w:val="zh-CN"/>
        </w:rPr>
        <w:t xml:space="preserve">提交电子履约保函（保函金额为成交金额的5%）。电子履约保函有效期：大于等于本项目免费质保期。</w:t>
      </w:r>
      <w:r>
        <w:rPr>
          <w:rFonts w:hint="eastAsia" w:ascii="宋体" w:hAnsi="宋体" w:eastAsia="宋体" w:cs="宋体"/>
          <w:color w:val="000000"/>
          <w:sz w:val="24"/>
          <w:highlight w:val="none"/>
          <w:lang w:val="zh-CN"/>
        </w:rPr>
      </w:r>
      <w:r/>
    </w:p>
    <w:p>
      <w:pPr>
        <w:pStyle w:val="956"/>
        <w:ind w:left="0" w:right="0" w:firstLine="480"/>
        <w:jc w:val="both"/>
        <w:keepLines w:val="0"/>
        <w:keepNext w:val="0"/>
        <w:pageBreakBefore w:val="0"/>
        <w:spacing w:line="360" w:lineRule="auto"/>
        <w:rPr>
          <w:rFonts w:hint="eastAsia" w:ascii="宋体" w:hAnsi="宋体" w:eastAsia="宋体" w:cs="宋体"/>
          <w:color w:val="000000"/>
          <w:sz w:val="24"/>
          <w:highlight w:val="none"/>
          <w:lang w:val="zh-CN"/>
        </w:rPr>
        <w:outlineLvl w:val="9"/>
      </w:pPr>
      <w:r>
        <w:rPr>
          <w:rFonts w:hint="eastAsia" w:ascii="宋体" w:hAnsi="宋体" w:eastAsia="宋体" w:cs="宋体"/>
          <w:color w:val="000000"/>
          <w:sz w:val="24"/>
          <w:highlight w:val="none"/>
          <w:lang w:val="zh-CN"/>
        </w:rPr>
        <w:t xml:space="preserve">电子履约保函：2023年12月起，省财政厅上线政府采购电子履约保函（保险）平台，实现中标、</w:t>
      </w:r>
      <w:r>
        <w:rPr>
          <w:rFonts w:hint="eastAsia" w:ascii="宋体" w:hAnsi="宋体" w:eastAsia="宋体" w:cs="宋体"/>
          <w:color w:val="000000"/>
          <w:sz w:val="24"/>
          <w:highlight w:val="none"/>
          <w:lang w:val="en-US" w:eastAsia="zh-CN"/>
        </w:rPr>
        <w:t xml:space="preserve">中标人</w:t>
      </w:r>
      <w:r>
        <w:rPr>
          <w:rFonts w:hint="eastAsia" w:ascii="宋体" w:hAnsi="宋体" w:eastAsia="宋体" w:cs="宋体"/>
          <w:color w:val="000000"/>
          <w:sz w:val="24"/>
          <w:highlight w:val="none"/>
          <w:lang w:val="zh-CN"/>
        </w:rPr>
        <w:t xml:space="preserve">线上申请履约保函（保险）、第三方机构线上审核开函（出具保单）等，做到全流程线上办理和留痕。打开此链接查看详情：</w:t>
      </w:r>
      <w:r>
        <w:rPr>
          <w:rFonts w:hint="eastAsia" w:ascii="宋体" w:hAnsi="宋体" w:eastAsia="宋体" w:cs="宋体"/>
          <w:color w:val="000000"/>
          <w:sz w:val="24"/>
          <w:highlight w:val="none"/>
          <w:lang w:val="zh-CN"/>
        </w:rPr>
        <w:fldChar w:fldCharType="begin"/>
      </w:r>
      <w:r>
        <w:rPr>
          <w:rFonts w:hint="eastAsia" w:ascii="宋体" w:hAnsi="宋体" w:eastAsia="宋体" w:cs="宋体"/>
          <w:color w:val="000000"/>
          <w:sz w:val="24"/>
          <w:highlight w:val="none"/>
          <w:lang w:val="zh-CN"/>
        </w:rPr>
        <w:instrText xml:space="preserve"> HYPERLINK "https://zfcg.changzhou.gov.cn/html/ns/tzgg/653859231062288.html" </w:instrText>
      </w:r>
      <w:r>
        <w:rPr>
          <w:rFonts w:hint="eastAsia" w:ascii="宋体" w:hAnsi="宋体" w:eastAsia="宋体" w:cs="宋体"/>
          <w:color w:val="000000"/>
          <w:sz w:val="24"/>
          <w:highlight w:val="none"/>
          <w:lang w:val="zh-CN"/>
        </w:rPr>
        <w:fldChar w:fldCharType="separate"/>
      </w:r>
      <w:r>
        <w:rPr>
          <w:rStyle w:val="1034"/>
          <w:rFonts w:hint="eastAsia" w:ascii="宋体" w:hAnsi="宋体" w:eastAsia="宋体" w:cs="宋体"/>
          <w:color w:val="000000"/>
          <w:sz w:val="24"/>
          <w:highlight w:val="none"/>
          <w:lang w:val="zh-CN"/>
        </w:rPr>
        <w:t xml:space="preserve">https://zfcg.changzhou.gov.cn/html/ns/tzgg/653859231062288.html</w:t>
      </w:r>
      <w:r>
        <w:rPr>
          <w:rFonts w:hint="eastAsia" w:ascii="宋体" w:hAnsi="宋体" w:eastAsia="宋体" w:cs="宋体"/>
          <w:color w:val="000000"/>
          <w:sz w:val="24"/>
          <w:highlight w:val="none"/>
          <w:lang w:val="zh-CN"/>
        </w:rPr>
        <w:fldChar w:fldCharType="end"/>
      </w:r>
      <w:r>
        <w:rPr>
          <w:rFonts w:hint="eastAsia" w:ascii="宋体" w:hAnsi="宋体" w:eastAsia="宋体" w:cs="宋体"/>
          <w:color w:val="000000"/>
          <w:sz w:val="24"/>
          <w:highlight w:val="none"/>
          <w:lang w:val="zh-CN"/>
        </w:rPr>
      </w:r>
      <w:r/>
    </w:p>
    <w:p>
      <w:pPr>
        <w:pStyle w:val="1038"/>
        <w:contextualSpacing/>
        <w:ind w:left="0" w:right="0" w:firstLine="480"/>
        <w:jc w:val="both"/>
        <w:keepLines w:val="0"/>
        <w:keepNext w:val="0"/>
        <w:pageBreakBefore w:val="0"/>
        <w:spacing w:line="360" w:lineRule="auto"/>
        <w:tabs>
          <w:tab w:val="left" w:pos="567" w:leader="none"/>
          <w:tab w:val="left" w:pos="1134" w:leader="none"/>
        </w:tabs>
        <w:rPr>
          <w:rFonts w:hint="eastAsia" w:ascii="宋体" w:hAnsi="宋体"/>
          <w:color w:val="000000"/>
          <w:sz w:val="24"/>
          <w:szCs w:val="24"/>
        </w:rPr>
        <w:outlineLvl w:val="9"/>
      </w:pPr>
      <w:r>
        <w:rPr>
          <w:rFonts w:hint="eastAsia" w:ascii="宋体" w:hAnsi="宋体" w:cs="宋体"/>
          <w:color w:val="000000"/>
          <w:sz w:val="24"/>
          <w:highlight w:val="none"/>
          <w:lang w:val="en-US" w:eastAsia="zh-CN"/>
        </w:rPr>
        <w:t xml:space="preserve">2、付款方式：</w:t>
      </w:r>
      <w:r>
        <w:rPr>
          <w:rFonts w:hint="eastAsia" w:ascii="宋体" w:hAnsi="宋体" w:eastAsia="宋体" w:cs="宋体"/>
          <w:color w:val="000000"/>
          <w:sz w:val="24"/>
          <w:highlight w:val="none"/>
          <w:lang w:val="zh-CN"/>
        </w:rPr>
        <w:t xml:space="preserve">合同签订生效后支付合同总价的</w:t>
      </w:r>
      <w:r>
        <w:rPr>
          <w:rFonts w:hint="eastAsia" w:ascii="宋体" w:hAnsi="宋体" w:eastAsia="宋体" w:cs="宋体"/>
          <w:color w:val="000000"/>
          <w:sz w:val="24"/>
          <w:highlight w:val="none"/>
          <w:lang w:val="en-US" w:eastAsia="zh-CN"/>
        </w:rPr>
        <w:t xml:space="preserve">3</w:t>
      </w:r>
      <w:r>
        <w:rPr>
          <w:rFonts w:hint="eastAsia" w:ascii="宋体" w:hAnsi="宋体" w:cs="宋体"/>
          <w:color w:val="000000"/>
          <w:sz w:val="24"/>
          <w:highlight w:val="none"/>
          <w:lang w:val="en-US" w:eastAsia="zh-CN"/>
        </w:rPr>
        <w:t xml:space="preserve">0</w:t>
      </w:r>
      <w:r>
        <w:rPr>
          <w:rFonts w:hint="eastAsia" w:ascii="宋体" w:hAnsi="宋体" w:eastAsia="宋体" w:cs="宋体"/>
          <w:color w:val="000000"/>
          <w:sz w:val="24"/>
          <w:highlight w:val="none"/>
          <w:lang w:val="zh-CN"/>
        </w:rPr>
        <w:t xml:space="preserve">%作为预付款；产品交付</w:t>
      </w:r>
      <w:r>
        <w:rPr>
          <w:rFonts w:hint="eastAsia" w:ascii="宋体" w:hAnsi="宋体" w:cs="宋体"/>
          <w:color w:val="000000"/>
          <w:sz w:val="24"/>
          <w:highlight w:val="none"/>
          <w:lang w:val="zh-CN"/>
        </w:rPr>
        <w:t xml:space="preserve">完成</w:t>
      </w:r>
      <w:r>
        <w:rPr>
          <w:rFonts w:hint="eastAsia" w:ascii="宋体" w:hAnsi="宋体" w:eastAsia="宋体" w:cs="宋体"/>
          <w:color w:val="000000"/>
          <w:sz w:val="24"/>
          <w:highlight w:val="none"/>
          <w:lang w:val="zh-CN"/>
        </w:rPr>
        <w:t xml:space="preserve">安装调试，经</w:t>
      </w:r>
      <w:r>
        <w:rPr>
          <w:rFonts w:hint="eastAsia" w:ascii="宋体" w:hAnsi="宋体" w:eastAsia="宋体" w:cs="宋体"/>
          <w:color w:val="000000"/>
          <w:sz w:val="24"/>
          <w:highlight w:val="none"/>
          <w:lang w:val="en-US" w:eastAsia="zh-CN"/>
        </w:rPr>
        <w:t xml:space="preserve">采购方</w:t>
      </w:r>
      <w:r>
        <w:rPr>
          <w:rFonts w:hint="eastAsia" w:ascii="宋体" w:hAnsi="宋体" w:eastAsia="宋体" w:cs="宋体"/>
          <w:color w:val="000000"/>
          <w:sz w:val="24"/>
          <w:highlight w:val="none"/>
          <w:lang w:val="zh-CN"/>
        </w:rPr>
        <w:t xml:space="preserve">验收合格后，</w:t>
      </w:r>
      <w:r>
        <w:rPr>
          <w:rFonts w:hint="eastAsia" w:ascii="宋体" w:hAnsi="宋体" w:cs="宋体"/>
          <w:color w:val="000000"/>
          <w:sz w:val="24"/>
        </w:rPr>
        <w:t xml:space="preserve">付至合同金额的9</w:t>
      </w:r>
      <w:r>
        <w:rPr>
          <w:rFonts w:ascii="宋体" w:hAnsi="宋体" w:cs="宋体"/>
          <w:color w:val="000000"/>
          <w:sz w:val="24"/>
        </w:rPr>
        <w:t xml:space="preserve">0</w:t>
      </w:r>
      <w:r>
        <w:rPr>
          <w:rFonts w:hint="eastAsia" w:ascii="宋体" w:hAnsi="宋体" w:cs="宋体"/>
          <w:color w:val="000000"/>
          <w:sz w:val="24"/>
        </w:rPr>
        <w:t xml:space="preserve">%（安装调试后一个月内完成验收，出具验收结果），验收合格之日起60天内，采购人无息支付剩余10%合同尾款。</w:t>
      </w:r>
      <w:r>
        <w:rPr>
          <w:rFonts w:hint="eastAsia" w:ascii="宋体" w:hAnsi="宋体"/>
          <w:color w:val="000000"/>
          <w:sz w:val="24"/>
          <w:szCs w:val="24"/>
        </w:rPr>
      </w:r>
      <w:r/>
    </w:p>
    <w:p>
      <w:pPr>
        <w:pStyle w:val="956"/>
        <w:numPr>
          <w:ilvl w:val="0"/>
          <w:numId w:val="10"/>
        </w:numPr>
        <w:ind w:left="0" w:right="0" w:firstLine="480"/>
        <w:jc w:val="both"/>
        <w:keepLines w:val="0"/>
        <w:keepNext w:val="0"/>
        <w:pageBreakBefore w:val="0"/>
        <w:spacing w:line="360" w:lineRule="auto"/>
        <w:rPr>
          <w:rFonts w:hint="eastAsia" w:ascii="宋体" w:hAnsi="宋体" w:eastAsia="宋体" w:cs="宋体"/>
          <w:color w:val="000000"/>
          <w:sz w:val="24"/>
          <w:highlight w:val="none"/>
          <w:lang w:val="en-US" w:eastAsia="zh-CN"/>
        </w:rPr>
        <w:sectPr>
          <w:headerReference w:type="default" r:id="rId13"/>
          <w:footerReference w:type="default" r:id="rId23"/>
          <w:footnotePr/>
          <w:endnotePr/>
          <w:type w:val="nextPage"/>
          <w:pgSz w:w="11905" w:h="16838" w:orient="portrait"/>
          <w:pgMar w:top="1417" w:right="1134" w:bottom="1417" w:left="1134" w:header="794" w:footer="850" w:gutter="0"/>
          <w:cols w:num="1" w:sep="0" w:space="1701" w:equalWidth="1"/>
          <w:docGrid w:linePitch="360"/>
          <w:titlePg/>
        </w:sectPr>
        <w:outlineLvl w:val="9"/>
      </w:pPr>
      <w:r>
        <w:rPr>
          <w:rFonts w:hint="eastAsia" w:ascii="宋体" w:hAnsi="宋体" w:eastAsia="宋体" w:cs="宋体"/>
          <w:color w:val="000000"/>
          <w:sz w:val="24"/>
          <w:highlight w:val="none"/>
          <w:lang w:val="en-US" w:eastAsia="zh-CN"/>
        </w:rPr>
      </w:r>
      <w:r/>
    </w:p>
    <w:p>
      <w:pPr>
        <w:pStyle w:val="956"/>
        <w:ind w:firstLine="72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第六章   拟签订的合同文本</w:t>
      </w:r>
      <w:r>
        <w:rPr>
          <w:rFonts w:hint="eastAsia" w:ascii="宋体" w:hAnsi="宋体" w:eastAsia="宋体" w:cs="宋体"/>
          <w:b/>
          <w:color w:val="000000"/>
          <w:sz w:val="36"/>
          <w:szCs w:val="36"/>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right"/>
        <w:rPr>
          <w:rFonts w:ascii="黑体" w:hAnsi="黑体" w:eastAsia="黑体" w:cs="黑体"/>
          <w:color w:val="000000"/>
          <w:sz w:val="32"/>
          <w:szCs w:val="32"/>
          <w:lang w:val="en-US" w:eastAsia="zh-CN"/>
        </w:rPr>
      </w:pPr>
      <w:r>
        <w:rPr>
          <w:rFonts w:hint="eastAsia" w:ascii="黑体" w:hAnsi="黑体" w:eastAsia="黑体" w:cs="黑体"/>
          <w:color w:val="000000"/>
          <w:sz w:val="24"/>
          <w:szCs w:val="24"/>
          <w:lang w:val="en-US" w:eastAsia="zh-CN"/>
        </w:rPr>
        <w:t xml:space="preserve">合同编号：</w:t>
      </w:r>
      <w:r>
        <w:rPr>
          <w:rFonts w:hint="eastAsia" w:ascii="黑体" w:hAnsi="黑体" w:eastAsia="黑体" w:cs="黑体"/>
          <w:color w:val="000000"/>
          <w:sz w:val="24"/>
          <w:szCs w:val="24"/>
          <w:u w:val="single"/>
          <w:lang w:val="en-US" w:eastAsia="zh-CN"/>
        </w:rPr>
        <w:t xml:space="preserve">           </w:t>
      </w:r>
      <w:r>
        <w:rPr>
          <w:rFonts w:ascii="黑体" w:hAnsi="黑体" w:eastAsia="黑体" w:cs="黑体"/>
          <w:color w:val="000000"/>
          <w:sz w:val="32"/>
          <w:szCs w:val="3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t xml:space="preserve">智能制造龙城实验室</w:t>
      </w: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t xml:space="preserve">货物采购合同</w:t>
      </w: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center"/>
        <w:rPr>
          <w:rFonts w:hint="eastAsia" w:ascii="黑体" w:hAnsi="黑体" w:eastAsia="黑体" w:cs="黑体"/>
          <w:color w:val="000000"/>
          <w:sz w:val="72"/>
          <w:szCs w:val="72"/>
          <w:lang w:val="en-US" w:eastAsia="zh-CN"/>
        </w:rPr>
      </w:pPr>
      <w:r>
        <w:rPr>
          <w:rFonts w:hint="eastAsia" w:ascii="黑体" w:hAnsi="黑体" w:eastAsia="黑体" w:cs="黑体"/>
          <w:color w:val="000000"/>
          <w:sz w:val="72"/>
          <w:szCs w:val="72"/>
          <w:lang w:val="en-US" w:eastAsia="zh-CN"/>
        </w:rPr>
      </w:r>
      <w:r/>
    </w:p>
    <w:p>
      <w:pPr>
        <w:pStyle w:val="956"/>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956"/>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956"/>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r>
      <w:r/>
    </w:p>
    <w:p>
      <w:pPr>
        <w:pStyle w:val="956"/>
        <w:ind w:firstLine="2240"/>
        <w:jc w:val="both"/>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甲方：智能制造龙城实验室</w:t>
      </w:r>
      <w:r>
        <w:rPr>
          <w:rFonts w:hint="eastAsia" w:ascii="仿宋" w:hAnsi="仿宋" w:eastAsia="仿宋" w:cs="仿宋"/>
          <w:color w:val="000000"/>
          <w:sz w:val="32"/>
          <w:szCs w:val="32"/>
          <w:lang w:val="en-US" w:eastAsia="zh-CN"/>
        </w:rPr>
      </w:r>
      <w:r/>
    </w:p>
    <w:p>
      <w:pPr>
        <w:pStyle w:val="956"/>
        <w:ind w:firstLine="2240"/>
        <w:jc w:val="both"/>
        <w:rPr>
          <w:rFonts w:ascii="仿宋" w:hAnsi="仿宋" w:eastAsia="仿宋" w:cs="仿宋"/>
          <w:color w:val="000000"/>
          <w:sz w:val="32"/>
          <w:szCs w:val="32"/>
          <w:u w:val="single"/>
          <w:lang w:val="en-US" w:eastAsia="zh-CN"/>
        </w:rPr>
      </w:pPr>
      <w:r>
        <w:rPr>
          <w:rFonts w:hint="eastAsia" w:ascii="仿宋" w:hAnsi="仿宋" w:eastAsia="仿宋" w:cs="仿宋"/>
          <w:color w:val="000000"/>
          <w:sz w:val="32"/>
          <w:szCs w:val="32"/>
          <w:lang w:val="en-US" w:eastAsia="zh-CN"/>
        </w:rPr>
        <w:t xml:space="preserve">乙方：</w:t>
      </w:r>
      <w:r>
        <w:rPr>
          <w:rFonts w:hint="eastAsia" w:ascii="仿宋" w:hAnsi="仿宋" w:eastAsia="仿宋" w:cs="仿宋"/>
          <w:b w:val="0"/>
          <w:bCs w:val="0"/>
          <w:color w:val="000000"/>
          <w:sz w:val="32"/>
          <w:szCs w:val="32"/>
          <w:u w:val="single"/>
          <w:shd w:val="clear" w:color="auto" w:fill="ffffff"/>
        </w:rPr>
        <w:t xml:space="preserve">   </w:t>
      </w:r>
      <w:r>
        <w:rPr>
          <w:rFonts w:hint="eastAsia" w:ascii="仿宋" w:hAnsi="仿宋" w:eastAsia="仿宋" w:cs="仿宋"/>
          <w:b w:val="0"/>
          <w:bCs w:val="0"/>
          <w:color w:val="000000"/>
          <w:sz w:val="32"/>
          <w:szCs w:val="32"/>
          <w:u w:val="single"/>
          <w:shd w:val="clear" w:color="auto" w:fill="ffffff"/>
          <w:lang w:val="en-US" w:eastAsia="zh-CN"/>
        </w:rPr>
        <w:t xml:space="preserve">                </w:t>
      </w:r>
      <w:r>
        <w:rPr>
          <w:rFonts w:hint="eastAsia" w:ascii="仿宋" w:hAnsi="仿宋" w:eastAsia="仿宋" w:cs="仿宋"/>
          <w:b w:val="0"/>
          <w:bCs w:val="0"/>
          <w:color w:val="000000"/>
          <w:sz w:val="32"/>
          <w:szCs w:val="32"/>
          <w:u w:val="single"/>
          <w:shd w:val="clear" w:color="auto" w:fill="ffffff"/>
        </w:rPr>
        <w:t xml:space="preserve"> </w:t>
      </w:r>
      <w:r>
        <w:rPr>
          <w:rFonts w:hint="eastAsia" w:ascii="仿宋" w:hAnsi="仿宋" w:eastAsia="仿宋" w:cs="仿宋"/>
          <w:b w:val="0"/>
          <w:bCs w:val="0"/>
          <w:color w:val="000000"/>
          <w:u w:val="single"/>
          <w:shd w:val="clear" w:color="auto" w:fill="ffffff"/>
        </w:rPr>
        <w:t xml:space="preserve"> </w:t>
      </w:r>
      <w:r>
        <w:rPr>
          <w:rFonts w:ascii="仿宋" w:hAnsi="仿宋" w:eastAsia="仿宋" w:cs="仿宋"/>
          <w:color w:val="000000"/>
          <w:sz w:val="32"/>
          <w:szCs w:val="32"/>
          <w:u w:val="single"/>
          <w:lang w:val="en-US" w:eastAsia="zh-CN"/>
        </w:rPr>
      </w:r>
      <w:r/>
    </w:p>
    <w:p>
      <w:pPr>
        <w:pStyle w:val="956"/>
        <w:ind w:firstLine="2240"/>
        <w:jc w:val="both"/>
        <w:rPr>
          <w:rFonts w:cs="宋体"/>
          <w:color w:val="000000"/>
          <w:sz w:val="32"/>
          <w:szCs w:val="32"/>
        </w:rPr>
      </w:pPr>
      <w:r>
        <w:rPr>
          <w:rFonts w:cs="宋体"/>
          <w:color w:val="000000"/>
          <w:sz w:val="32"/>
          <w:szCs w:val="32"/>
        </w:rPr>
      </w:r>
      <w:r/>
    </w:p>
    <w:p>
      <w:pPr>
        <w:pStyle w:val="956"/>
        <w:ind w:firstLine="2240"/>
        <w:jc w:val="both"/>
        <w:rPr>
          <w:rFonts w:cs="宋体"/>
          <w:color w:val="000000"/>
          <w:sz w:val="32"/>
          <w:szCs w:val="32"/>
        </w:rPr>
      </w:pPr>
      <w:r>
        <w:rPr>
          <w:rFonts w:cs="宋体"/>
          <w:color w:val="000000"/>
          <w:sz w:val="32"/>
          <w:szCs w:val="32"/>
        </w:rPr>
      </w:r>
      <w:r/>
    </w:p>
    <w:p>
      <w:pPr>
        <w:pStyle w:val="956"/>
        <w:jc w:val="center"/>
        <w:rPr>
          <w:rFonts w:hint="eastAsia" w:ascii="仿宋" w:hAnsi="仿宋" w:eastAsia="仿宋" w:cs="仿宋"/>
          <w:color w:val="000000"/>
          <w:sz w:val="32"/>
          <w:szCs w:val="32"/>
          <w:lang w:val="en-US" w:eastAsia="zh-CN"/>
        </w:rPr>
      </w:pPr>
      <w:r>
        <w:rPr>
          <w:rFonts w:hint="eastAsia" w:ascii="仿宋" w:hAnsi="仿宋" w:eastAsia="仿宋" w:cs="仿宋"/>
          <w:color w:val="000000"/>
          <w:sz w:val="32"/>
          <w:szCs w:val="32"/>
          <w:lang w:val="en-US" w:eastAsia="zh-CN"/>
        </w:rPr>
        <w:t xml:space="preserve">江苏常州</w:t>
      </w:r>
      <w:r>
        <w:rPr>
          <w:rFonts w:hint="eastAsia" w:ascii="仿宋" w:hAnsi="仿宋" w:eastAsia="仿宋" w:cs="仿宋"/>
          <w:color w:val="000000"/>
          <w:sz w:val="32"/>
          <w:szCs w:val="32"/>
          <w:lang w:val="en-US" w:eastAsia="zh-CN"/>
        </w:rPr>
      </w:r>
      <w:r/>
    </w:p>
    <w:p>
      <w:pPr>
        <w:pStyle w:val="956"/>
        <w:jc w:val="center"/>
        <w:rPr>
          <w:rFonts w:cs="宋体"/>
          <w:color w:val="000000"/>
          <w:sz w:val="32"/>
          <w:szCs w:val="32"/>
        </w:rPr>
      </w:pPr>
      <w:r>
        <w:rPr>
          <w:rFonts w:cs="宋体"/>
          <w:color w:val="000000"/>
          <w:sz w:val="32"/>
          <w:szCs w:val="32"/>
        </w:rPr>
        <w:br w:type="page" w:clear="all"/>
      </w:r>
      <w:r>
        <w:rPr>
          <w:rFonts w:hint="eastAsia" w:ascii="黑体" w:hAnsi="黑体" w:eastAsia="黑体" w:cs="黑体"/>
          <w:b/>
          <w:bCs/>
          <w:color w:val="000000"/>
          <w:sz w:val="40"/>
          <w:szCs w:val="40"/>
        </w:rPr>
        <w:t xml:space="preserve">采购合同</w:t>
      </w:r>
      <w:r>
        <w:rPr>
          <w:rFonts w:cs="宋体"/>
          <w:color w:val="000000"/>
          <w:sz w:val="32"/>
          <w:szCs w:val="32"/>
        </w:rPr>
      </w:r>
      <w:r/>
    </w:p>
    <w:p>
      <w:pPr>
        <w:pStyle w:val="1019"/>
        <w:jc w:val="right"/>
        <w:spacing w:beforeAutospacing="0" w:afterAutospacing="0" w:line="360" w:lineRule="auto"/>
        <w:shd w:val="clear" w:color="auto" w:fill="ffffff"/>
        <w:widowControl/>
        <w:rPr>
          <w:rFonts w:ascii="宋体" w:hAnsi="宋体" w:eastAsia="宋体" w:cs="宋体"/>
          <w:color w:val="000000"/>
          <w:u w:val="single"/>
          <w:shd w:val="clear" w:color="auto" w:fill="ffffff"/>
        </w:rPr>
      </w:pPr>
      <w:r>
        <w:rPr>
          <w:rFonts w:ascii="宋体" w:hAnsi="宋体" w:eastAsia="宋体" w:cs="宋体"/>
          <w:color w:val="000000"/>
          <w:shd w:val="clear" w:color="auto" w:fill="ffffff"/>
        </w:rPr>
        <w:t xml:space="preserve">合同编号：</w:t>
      </w:r>
      <w:r>
        <w:rPr>
          <w:rFonts w:ascii="宋体" w:hAnsi="宋体" w:eastAsia="宋体" w:cs="宋体"/>
          <w:color w:val="000000"/>
          <w:u w:val="single"/>
          <w:shd w:val="clear" w:color="auto" w:fill="ffffff"/>
        </w:rPr>
        <w:t xml:space="preserve">       </w:t>
      </w:r>
      <w:r>
        <w:rPr>
          <w:rFonts w:ascii="宋体" w:hAnsi="宋体" w:eastAsia="宋体" w:cs="宋体"/>
          <w:color w:val="000000"/>
          <w:u w:val="single"/>
          <w:shd w:val="clear" w:color="auto" w:fill="ffffff"/>
        </w:rPr>
      </w:r>
      <w:r/>
    </w:p>
    <w:p>
      <w:pPr>
        <w:pStyle w:val="956"/>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甲方（采购方）：</w:t>
      </w:r>
      <w:r>
        <w:rPr>
          <w:rFonts w:hint="eastAsia" w:ascii="仿宋" w:hAnsi="仿宋" w:eastAsia="仿宋" w:cs="仿宋"/>
          <w:color w:val="000000"/>
          <w:sz w:val="24"/>
          <w:szCs w:val="24"/>
        </w:rPr>
        <w:t xml:space="preserve">智能制造龙城实验室</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统一社会信用代码：12320400MB1W09081R</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联系地址：</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none"/>
          <w:shd w:val="clear" w:color="auto" w:fill="ffffff"/>
          <w:lang w:val="en-US" w:eastAsia="zh-CN"/>
        </w:rPr>
        <w:t xml:space="preserve">；</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r>
      <w:r/>
    </w:p>
    <w:p>
      <w:pPr>
        <w:pStyle w:val="956"/>
        <w:ind w:firstLine="482"/>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r>
      <w:r/>
    </w:p>
    <w:p>
      <w:pPr>
        <w:pStyle w:val="956"/>
        <w:ind w:firstLine="482"/>
        <w:spacing w:line="360" w:lineRule="auto"/>
        <w:rPr>
          <w:rFonts w:hint="eastAsia" w:ascii="仿宋" w:hAnsi="仿宋" w:eastAsia="仿宋" w:cs="仿宋"/>
          <w:color w:val="000000"/>
          <w:sz w:val="24"/>
          <w:szCs w:val="24"/>
        </w:rPr>
      </w:pPr>
      <w:r>
        <w:rPr>
          <w:rFonts w:hint="eastAsia" w:ascii="仿宋" w:hAnsi="仿宋" w:eastAsia="仿宋" w:cs="仿宋"/>
          <w:b/>
          <w:color w:val="000000"/>
          <w:sz w:val="24"/>
          <w:szCs w:val="24"/>
        </w:rPr>
        <w:t xml:space="preserve">乙方（供货方）：</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统一社会信用代码：</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联系地址：</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rPr>
      </w:r>
      <w:r/>
    </w:p>
    <w:p>
      <w:pPr>
        <w:pStyle w:val="956"/>
        <w:ind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联系人：</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none"/>
          <w:shd w:val="clear" w:color="auto" w:fill="ffffff"/>
          <w:lang w:val="en-US" w:eastAsia="zh-CN"/>
        </w:rPr>
        <w:t xml:space="preserve">；</w:t>
      </w:r>
      <w:r>
        <w:rPr>
          <w:rFonts w:hint="eastAsia" w:ascii="仿宋" w:hAnsi="仿宋" w:eastAsia="仿宋" w:cs="仿宋"/>
          <w:color w:val="000000"/>
          <w:sz w:val="24"/>
          <w:szCs w:val="24"/>
        </w:rPr>
        <w:t xml:space="preserve">联系电话：</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rPr>
      </w:r>
      <w:r/>
    </w:p>
    <w:p>
      <w:pPr>
        <w:pStyle w:val="1019"/>
        <w:ind w:firstLine="480"/>
        <w:spacing w:before="156" w:beforeAutospacing="0" w:after="156" w:afterAutospacing="0" w:line="360" w:lineRule="auto"/>
        <w:shd w:val="clear" w:color="auto" w:fill="ffffff"/>
        <w:widowControl/>
        <w:rPr>
          <w:rFonts w:hint="eastAsia" w:ascii="仿宋" w:hAnsi="仿宋" w:eastAsia="仿宋" w:cs="仿宋"/>
          <w:color w:val="000000"/>
          <w:sz w:val="24"/>
          <w:szCs w:val="24"/>
        </w:rPr>
      </w:pPr>
      <w:r>
        <w:rPr>
          <w:rFonts w:hint="eastAsia" w:ascii="仿宋" w:hAnsi="仿宋" w:eastAsia="仿宋" w:cs="仿宋"/>
          <w:color w:val="000000"/>
          <w:sz w:val="24"/>
          <w:szCs w:val="24"/>
          <w:shd w:val="clear" w:color="auto" w:fill="ffffff"/>
        </w:rPr>
        <w:t xml:space="preserve">为保护甲乙双方的合法权益，依照《中华人民共和国</w:t>
      </w:r>
      <w:r>
        <w:rPr>
          <w:rFonts w:hint="eastAsia" w:ascii="仿宋" w:hAnsi="仿宋" w:eastAsia="仿宋" w:cs="仿宋"/>
          <w:color w:val="000000"/>
          <w:sz w:val="24"/>
          <w:szCs w:val="24"/>
          <w:shd w:val="clear" w:color="auto" w:fill="ffffff"/>
          <w:lang w:eastAsia="en-US"/>
        </w:rPr>
        <w:t xml:space="preserve">民法典</w:t>
      </w:r>
      <w:r>
        <w:rPr>
          <w:rFonts w:hint="eastAsia" w:ascii="仿宋" w:hAnsi="仿宋" w:eastAsia="仿宋" w:cs="仿宋"/>
          <w:color w:val="000000"/>
          <w:sz w:val="24"/>
          <w:szCs w:val="24"/>
          <w:shd w:val="clear" w:color="auto" w:fill="ffffff"/>
        </w:rPr>
        <w:t xml:space="preserve">》及相关法律法规规定，遵循平等自愿原则，双方就</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u w:val="single"/>
          <w:shd w:val="clear" w:color="auto" w:fill="ffffff"/>
          <w:lang w:val="en-US" w:eastAsia="zh-CN"/>
        </w:rPr>
        <w:t xml:space="preserve">       </w:t>
      </w:r>
      <w:r>
        <w:rPr>
          <w:rFonts w:hint="eastAsia" w:ascii="仿宋" w:hAnsi="仿宋" w:eastAsia="仿宋" w:cs="仿宋"/>
          <w:color w:val="000000"/>
          <w:sz w:val="24"/>
          <w:szCs w:val="24"/>
          <w:u w:val="single"/>
          <w:shd w:val="clear" w:color="auto" w:fill="ffffff"/>
        </w:rPr>
        <w:t xml:space="preserve">   </w:t>
      </w:r>
      <w:r>
        <w:rPr>
          <w:rFonts w:hint="eastAsia" w:ascii="仿宋" w:hAnsi="仿宋" w:eastAsia="仿宋" w:cs="仿宋"/>
          <w:color w:val="000000"/>
          <w:sz w:val="24"/>
          <w:szCs w:val="24"/>
          <w:shd w:val="clear" w:color="auto" w:fill="ffffff"/>
        </w:rPr>
        <w:t xml:space="preserve">（设备名称）采购协商一致，订立本合同，以兹双方共同遵守：</w:t>
      </w:r>
      <w:r>
        <w:rPr>
          <w:rFonts w:hint="eastAsia" w:ascii="仿宋" w:hAnsi="仿宋" w:eastAsia="仿宋" w:cs="仿宋"/>
          <w:color w:val="000000"/>
          <w:sz w:val="24"/>
          <w:szCs w:val="24"/>
        </w:rPr>
      </w:r>
      <w:r/>
    </w:p>
    <w:p>
      <w:pPr>
        <w:pStyle w:val="1218"/>
        <w:numPr>
          <w:ilvl w:val="0"/>
          <w:numId w:val="11"/>
        </w:numPr>
        <w:ind w:left="0" w:firstLine="482"/>
        <w:spacing w:line="360" w:lineRule="auto"/>
        <w:tabs>
          <w:tab w:val="left" w:pos="1080" w:leader="none"/>
        </w:tabs>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合同标的 </w:t>
      </w:r>
      <w:bookmarkStart w:id="824" w:name="_label1"/>
      <w:r/>
      <w:bookmarkEnd w:id="824"/>
      <w:r>
        <w:rPr>
          <w:rFonts w:hint="eastAsia" w:ascii="仿宋" w:hAnsi="仿宋" w:eastAsia="仿宋" w:cs="仿宋"/>
          <w:b/>
          <w:color w:val="000000"/>
          <w:sz w:val="24"/>
          <w:szCs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产品规格及单价</w:t>
      </w:r>
      <w:r>
        <w:rPr>
          <w:rFonts w:hint="eastAsia" w:ascii="仿宋" w:hAnsi="仿宋" w:eastAsia="仿宋" w:cs="仿宋"/>
          <w:bCs/>
          <w:color w:val="000000"/>
          <w:sz w:val="24"/>
        </w:rPr>
      </w:r>
      <w:r/>
    </w:p>
    <w:tbl>
      <w:tblPr>
        <w:tblW w:w="9771" w:type="dxa"/>
        <w:jc w:val="center"/>
        <w:tblInd w:w="-15" w:type="dxa"/>
        <w:tblBorders>
          <w:top w:val="single" w:color="000000" w:sz="8" w:space="0"/>
          <w:left w:val="single" w:color="000000" w:sz="8" w:space="0"/>
          <w:bottom w:val="single" w:color="000000" w:sz="8" w:space="0"/>
          <w:right w:val="single" w:color="000000" w:sz="8" w:space="0"/>
          <w:insideH w:val="none" w:color="000000" w:sz="0" w:space="0"/>
          <w:insideV w:val="none" w:color="000000" w:sz="0" w:space="0"/>
        </w:tblBorders>
        <w:shd w:val="clear" w:color="auto" w:fill="ffffff"/>
        <w:tblLayout w:type="fixed"/>
        <w:tblCellMar>
          <w:left w:w="15" w:type="dxa"/>
          <w:top w:w="15" w:type="dxa"/>
          <w:right w:w="15" w:type="dxa"/>
          <w:bottom w:w="15" w:type="dxa"/>
        </w:tblCellMar>
        <w:tblLook w:val="04A0" w:firstRow="1" w:lastRow="0" w:firstColumn="1" w:lastColumn="0" w:noHBand="0" w:noVBand="1"/>
      </w:tblPr>
      <w:tblGrid>
        <w:gridCol w:w="709"/>
        <w:gridCol w:w="1550"/>
        <w:gridCol w:w="1842"/>
        <w:gridCol w:w="993"/>
        <w:gridCol w:w="992"/>
        <w:gridCol w:w="1276"/>
        <w:gridCol w:w="1134"/>
        <w:gridCol w:w="1275"/>
      </w:tblGrid>
      <w:tr>
        <w:trPr>
          <w:trHeight w:val="597"/>
        </w:trPr>
        <w:tc>
          <w:tcPr>
            <w:shd w:val="clear" w:color="auto" w:fill="ffffff"/>
            <w:tcW w:w="709"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序号</w:t>
            </w:r>
            <w:r>
              <w:rPr>
                <w:rFonts w:hint="eastAsia" w:ascii="仿宋" w:hAnsi="仿宋" w:eastAsia="仿宋" w:cs="仿宋"/>
                <w:color w:val="000000"/>
              </w:rPr>
            </w:r>
            <w:r/>
          </w:p>
        </w:tc>
        <w:tc>
          <w:tcPr>
            <w:shd w:val="clear" w:color="auto" w:fill="ffffff"/>
            <w:tcW w:w="1550"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设备名称</w:t>
            </w:r>
            <w:r>
              <w:rPr>
                <w:rFonts w:hint="eastAsia" w:ascii="仿宋" w:hAnsi="仿宋" w:eastAsia="仿宋" w:cs="仿宋"/>
                <w:color w:val="000000"/>
              </w:rPr>
            </w:r>
            <w:r/>
          </w:p>
        </w:tc>
        <w:tc>
          <w:tcPr>
            <w:shd w:val="clear" w:color="auto" w:fill="ffffff"/>
            <w:tcW w:w="184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规格型号</w:t>
            </w:r>
            <w:r>
              <w:rPr>
                <w:rFonts w:hint="eastAsia" w:ascii="仿宋" w:hAnsi="仿宋" w:eastAsia="仿宋" w:cs="仿宋"/>
                <w:color w:val="000000"/>
              </w:rPr>
            </w:r>
            <w:r/>
          </w:p>
        </w:tc>
        <w:tc>
          <w:tcPr>
            <w:shd w:val="clear" w:color="auto" w:fill="ffffff"/>
            <w:tcW w:w="993"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数量</w:t>
            </w:r>
            <w:r>
              <w:rPr>
                <w:rFonts w:hint="eastAsia" w:ascii="仿宋" w:hAnsi="仿宋" w:eastAsia="仿宋" w:cs="仿宋"/>
                <w:color w:val="000000"/>
              </w:rPr>
            </w:r>
            <w:r/>
          </w:p>
        </w:tc>
        <w:tc>
          <w:tcPr>
            <w:shd w:val="clear" w:color="auto" w:fill="ffffff"/>
            <w:tcW w:w="99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单位</w:t>
            </w:r>
            <w:r>
              <w:rPr>
                <w:rFonts w:hint="eastAsia" w:ascii="仿宋" w:hAnsi="仿宋" w:eastAsia="仿宋" w:cs="仿宋"/>
                <w:color w:val="000000"/>
              </w:rPr>
            </w:r>
            <w:r/>
          </w:p>
        </w:tc>
        <w:tc>
          <w:tcPr>
            <w:shd w:val="clear" w:color="auto" w:fill="ffffff"/>
            <w:tcW w:w="1276"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不含税单价</w:t>
            </w:r>
            <w:r>
              <w:rPr>
                <w:rFonts w:hint="eastAsia" w:ascii="仿宋" w:hAnsi="仿宋" w:eastAsia="仿宋" w:cs="仿宋"/>
                <w:color w:val="000000"/>
              </w:rPr>
            </w:r>
            <w:r/>
          </w:p>
        </w:tc>
        <w:tc>
          <w:tcPr>
            <w:shd w:val="clear" w:color="auto" w:fill="ffffff"/>
            <w:tcW w:w="1134"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含税单价</w:t>
            </w:r>
            <w:r>
              <w:rPr>
                <w:rFonts w:hint="eastAsia" w:ascii="仿宋" w:hAnsi="仿宋" w:eastAsia="仿宋" w:cs="仿宋"/>
                <w:color w:val="000000"/>
              </w:rPr>
            </w:r>
            <w:r/>
          </w:p>
        </w:tc>
        <w:tc>
          <w:tcPr>
            <w:shd w:val="clear" w:color="auto" w:fill="ffffff"/>
            <w:tcW w:w="1275"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合计含税价</w:t>
            </w:r>
            <w:r>
              <w:rPr>
                <w:rFonts w:hint="eastAsia" w:ascii="仿宋" w:hAnsi="仿宋" w:eastAsia="仿宋" w:cs="仿宋"/>
                <w:color w:val="000000"/>
              </w:rPr>
            </w:r>
            <w:r/>
          </w:p>
        </w:tc>
      </w:tr>
      <w:tr>
        <w:trPr>
          <w:trHeight w:val="523"/>
        </w:trPr>
        <w:tc>
          <w:tcPr>
            <w:shd w:val="clear" w:color="auto" w:fill="ffffff"/>
            <w:tcW w:w="709"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550"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84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993"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99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276"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134"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275"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523"/>
        </w:trPr>
        <w:tc>
          <w:tcPr>
            <w:shd w:val="clear" w:color="auto" w:fill="ffffff"/>
            <w:tcW w:w="709"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550"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84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993"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992"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276"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134"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c>
          <w:tcPr>
            <w:shd w:val="clear" w:color="auto" w:fill="ffffff"/>
            <w:tcW w:w="1275"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r>
            <w:r/>
          </w:p>
        </w:tc>
      </w:tr>
      <w:tr>
        <w:trPr>
          <w:trHeight w:val="643"/>
        </w:trPr>
        <w:tc>
          <w:tcPr>
            <w:shd w:val="clear" w:color="auto" w:fill="ffffff"/>
            <w:tcW w:w="709" w:type="dxa"/>
            <w:vAlign w:val="center"/>
            <w:textDirection w:val="lrTb"/>
            <w:noWrap w:val="false"/>
          </w:tcPr>
          <w:p>
            <w:pPr>
              <w:pStyle w:val="1019"/>
              <w:jc w:val="center"/>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合计</w:t>
            </w:r>
            <w:r>
              <w:rPr>
                <w:rFonts w:hint="eastAsia" w:ascii="仿宋" w:hAnsi="仿宋" w:eastAsia="仿宋" w:cs="仿宋"/>
                <w:color w:val="000000"/>
              </w:rPr>
            </w:r>
            <w:r/>
          </w:p>
        </w:tc>
        <w:tc>
          <w:tcPr>
            <w:gridSpan w:val="7"/>
            <w:shd w:val="clear" w:color="auto" w:fill="ffffff"/>
            <w:tcW w:w="9062" w:type="dxa"/>
            <w:vAlign w:val="center"/>
            <w:textDirection w:val="lrTb"/>
            <w:noWrap w:val="false"/>
          </w:tcPr>
          <w:p>
            <w:pPr>
              <w:pStyle w:val="1019"/>
              <w:spacing w:beforeAutospacing="0" w:afterAutospacing="0" w:line="360" w:lineRule="auto"/>
              <w:widowControl/>
              <w:rPr>
                <w:rFonts w:hint="eastAsia" w:ascii="仿宋" w:hAnsi="仿宋" w:eastAsia="仿宋" w:cs="仿宋"/>
                <w:color w:val="000000"/>
              </w:rPr>
            </w:pPr>
            <w:r>
              <w:rPr>
                <w:rFonts w:hint="eastAsia" w:ascii="仿宋" w:hAnsi="仿宋" w:eastAsia="仿宋" w:cs="仿宋"/>
                <w:color w:val="000000"/>
              </w:rPr>
              <w:t xml:space="preserve">总价：人民币（大写）：</w:t>
            </w:r>
            <w:r>
              <w:rPr>
                <w:rFonts w:hint="eastAsia" w:ascii="仿宋" w:hAnsi="仿宋" w:eastAsia="仿宋" w:cs="仿宋"/>
                <w:color w:val="000000"/>
                <w:u w:val="single"/>
              </w:rPr>
              <w:t xml:space="preserve">        </w:t>
            </w:r>
            <w:r>
              <w:rPr>
                <w:rFonts w:hint="eastAsia" w:ascii="仿宋" w:hAnsi="仿宋" w:eastAsia="仿宋" w:cs="仿宋"/>
                <w:color w:val="000000"/>
              </w:rPr>
              <w:t xml:space="preserve">（小写：人民币</w:t>
            </w:r>
            <w:r>
              <w:rPr>
                <w:rFonts w:hint="eastAsia" w:ascii="仿宋" w:hAnsi="仿宋" w:eastAsia="仿宋" w:cs="仿宋"/>
                <w:color w:val="000000"/>
                <w:u w:val="single"/>
              </w:rPr>
              <w:t xml:space="preserve">    </w:t>
            </w:r>
            <w:r>
              <w:rPr>
                <w:rFonts w:hint="eastAsia" w:ascii="仿宋" w:hAnsi="仿宋" w:eastAsia="仿宋" w:cs="仿宋"/>
                <w:color w:val="000000"/>
              </w:rPr>
              <w:t xml:space="preserve">元）</w:t>
            </w:r>
            <w:r>
              <w:rPr>
                <w:rFonts w:hint="eastAsia" w:ascii="仿宋" w:hAnsi="仿宋" w:eastAsia="仿宋" w:cs="仿宋"/>
                <w:color w:val="000000"/>
              </w:rPr>
            </w:r>
            <w:r/>
          </w:p>
        </w:tc>
      </w:tr>
      <w:tr>
        <w:trPr>
          <w:trHeight w:val="759"/>
        </w:trPr>
        <w:tc>
          <w:tcPr>
            <w:shd w:val="clear" w:color="auto" w:fill="ffffff"/>
            <w:tcW w:w="709" w:type="dxa"/>
            <w:vAlign w:val="center"/>
            <w:textDirection w:val="lrTb"/>
            <w:noWrap w:val="false"/>
          </w:tcPr>
          <w:p>
            <w:pPr>
              <w:pStyle w:val="956"/>
              <w:jc w:val="center"/>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备注</w:t>
            </w:r>
            <w:r>
              <w:rPr>
                <w:rFonts w:hint="eastAsia" w:ascii="仿宋" w:hAnsi="仿宋" w:eastAsia="仿宋" w:cs="仿宋"/>
                <w:color w:val="000000"/>
                <w:sz w:val="24"/>
              </w:rPr>
            </w:r>
            <w:r/>
          </w:p>
        </w:tc>
        <w:tc>
          <w:tcPr>
            <w:gridSpan w:val="7"/>
            <w:shd w:val="clear" w:color="auto" w:fill="ffffff"/>
            <w:tcW w:w="9062" w:type="dxa"/>
            <w:vAlign w:val="center"/>
            <w:textDirection w:val="lrTb"/>
            <w:noWrap w:val="false"/>
          </w:tcPr>
          <w:p>
            <w:pPr>
              <w:pStyle w:val="956"/>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1.合同标的产品具体配置明细详见本合同附件一《产品配置清单》。</w:t>
            </w:r>
            <w:r>
              <w:rPr>
                <w:rFonts w:hint="eastAsia" w:ascii="仿宋" w:hAnsi="仿宋" w:eastAsia="仿宋" w:cs="仿宋"/>
                <w:color w:val="000000"/>
                <w:sz w:val="24"/>
              </w:rPr>
            </w:r>
            <w:r/>
          </w:p>
          <w:p>
            <w:pPr>
              <w:pStyle w:val="956"/>
              <w:jc w:val="left"/>
              <w:spacing w:line="360" w:lineRule="auto"/>
              <w:rPr>
                <w:rFonts w:hint="eastAsia" w:ascii="仿宋" w:hAnsi="仿宋" w:eastAsia="仿宋" w:cs="仿宋"/>
                <w:color w:val="000000"/>
                <w:sz w:val="24"/>
              </w:rPr>
            </w:pPr>
            <w:r>
              <w:rPr>
                <w:rFonts w:hint="eastAsia" w:ascii="仿宋" w:hAnsi="仿宋" w:eastAsia="仿宋" w:cs="仿宋"/>
                <w:color w:val="000000"/>
                <w:sz w:val="24"/>
              </w:rPr>
              <w:t xml:space="preserve">2.本合同不含税单价为固定单价，包括设备款（包括安装配件和辅材等）、人工费、材料费、运费、包装费、装卸费、安装调试费、检测费、培训费等费用。合同有效期内遇国家税率政策调整，则不含税单价保持不变，含税单价相应进行调整。</w:t>
            </w:r>
            <w:r>
              <w:rPr>
                <w:rFonts w:hint="eastAsia" w:ascii="仿宋" w:hAnsi="仿宋" w:eastAsia="仿宋" w:cs="仿宋"/>
                <w:color w:val="000000"/>
                <w:sz w:val="24"/>
              </w:rPr>
            </w:r>
            <w:r/>
          </w:p>
        </w:tc>
      </w:tr>
    </w:tbl>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产品质量标准：乙方应严格按照国家和行业有关标准和规定以及甲乙双方确定的技术协议（详见本合同附件二《技术协议》）进行制造和检验，设备及零部件应均为全新未用过的，以确保产品质量。</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其他标的相关未尽事宜与本合同所对应的招、投标材料描述及承诺保持一致。</w:t>
      </w:r>
      <w:r>
        <w:rPr>
          <w:rFonts w:hint="eastAsia" w:ascii="仿宋" w:hAnsi="仿宋" w:eastAsia="仿宋" w:cs="仿宋"/>
          <w:bCs/>
          <w:color w:val="000000"/>
          <w:sz w:val="24"/>
          <w:highlight w:val="none"/>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合同价款</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本合同含税总价款为人民币</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元（大写：</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），为乙方履行本合同所需的所有费用，甲方不再向乙方支付其他额外费用。</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付款方式：本合同签订后</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日内，甲方向乙方支付合同总价的</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%作为预付款；产品交付完成安装调试，经甲方验收合格后</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日内甲方向乙方支付合同总价的</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%作为验收款。</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乙方应在甲方支付验收款前向甲方开具合同总价的增值税专用发票，乙方未开具发票的，甲方有权顺延付款期限并不承担责任。</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甲方开票信息：</w:t>
      </w:r>
      <w:r>
        <w:rPr>
          <w:rFonts w:hint="eastAsia" w:ascii="仿宋" w:hAnsi="仿宋" w:eastAsia="仿宋" w:cs="仿宋"/>
          <w:bCs/>
          <w:color w:val="000000"/>
          <w:sz w:val="24"/>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单位：</w:t>
      </w:r>
      <w:r>
        <w:rPr>
          <w:rFonts w:hint="eastAsia" w:ascii="仿宋" w:hAnsi="仿宋" w:eastAsia="仿宋" w:cs="仿宋"/>
          <w:bCs/>
          <w:color w:val="000000"/>
          <w:sz w:val="24"/>
          <w:u w:val="single"/>
          <w:lang w:val="en-US" w:eastAsia="zh-CN"/>
        </w:rPr>
        <w:t xml:space="preserve">智能制造龙城实验室</w:t>
      </w:r>
      <w:r>
        <w:rPr>
          <w:rFonts w:hint="eastAsia" w:ascii="仿宋" w:hAnsi="仿宋" w:eastAsia="仿宋" w:cs="仿宋"/>
          <w:bCs/>
          <w:color w:val="000000"/>
          <w:sz w:val="24"/>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税号：</w:t>
      </w:r>
      <w:r>
        <w:rPr>
          <w:rFonts w:hint="eastAsia" w:ascii="仿宋" w:hAnsi="仿宋" w:eastAsia="仿宋" w:cs="仿宋"/>
          <w:bCs/>
          <w:color w:val="000000"/>
          <w:sz w:val="24"/>
          <w:u w:val="single"/>
          <w:lang w:val="en-US" w:eastAsia="zh-CN"/>
        </w:rPr>
        <w:t xml:space="preserve">12320400MB1W09081R</w:t>
      </w:r>
      <w:r>
        <w:rPr>
          <w:rFonts w:hint="eastAsia" w:ascii="仿宋" w:hAnsi="仿宋" w:eastAsia="仿宋" w:cs="仿宋"/>
          <w:bCs/>
          <w:color w:val="000000"/>
          <w:sz w:val="24"/>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地址：</w:t>
      </w:r>
      <w:r>
        <w:rPr>
          <w:rFonts w:hint="eastAsia" w:ascii="仿宋" w:hAnsi="仿宋" w:eastAsia="仿宋" w:cs="仿宋"/>
          <w:bCs/>
          <w:color w:val="000000"/>
          <w:sz w:val="24"/>
          <w:u w:val="single"/>
          <w:lang w:val="en-US" w:eastAsia="zh-CN"/>
        </w:rPr>
        <w:t xml:space="preserve">常州市武进区常武中路18号常州科教城智能制造龙城实验室</w:t>
      </w:r>
      <w:r>
        <w:rPr>
          <w:rFonts w:hint="eastAsia" w:ascii="仿宋" w:hAnsi="仿宋" w:eastAsia="仿宋" w:cs="仿宋"/>
          <w:bCs/>
          <w:color w:val="000000"/>
          <w:sz w:val="24"/>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开户行：</w:t>
      </w:r>
      <w:r>
        <w:rPr>
          <w:rFonts w:hint="eastAsia" w:ascii="仿宋" w:hAnsi="仿宋" w:eastAsia="仿宋" w:cs="仿宋"/>
          <w:bCs/>
          <w:color w:val="000000"/>
          <w:sz w:val="24"/>
          <w:u w:val="single"/>
          <w:lang w:val="en-US" w:eastAsia="zh-CN"/>
        </w:rPr>
        <w:t xml:space="preserve">交通银行股份有限公司常州武进支行</w:t>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账号：</w:t>
      </w:r>
      <w:r>
        <w:rPr>
          <w:rFonts w:hint="eastAsia" w:ascii="仿宋" w:hAnsi="仿宋" w:eastAsia="仿宋" w:cs="仿宋"/>
          <w:bCs/>
          <w:color w:val="000000"/>
          <w:sz w:val="24"/>
          <w:u w:val="single"/>
          <w:lang w:val="en-US" w:eastAsia="zh-CN"/>
        </w:rPr>
        <w:t xml:space="preserve">324006070012000394101</w:t>
      </w:r>
      <w:r>
        <w:rPr>
          <w:rFonts w:hint="eastAsia" w:ascii="仿宋" w:hAnsi="仿宋" w:eastAsia="仿宋" w:cs="仿宋"/>
          <w:bCs/>
          <w:color w:val="000000"/>
          <w:sz w:val="24"/>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lang w:val="en-US" w:eastAsia="zh-CN"/>
        </w:rPr>
      </w:pPr>
      <w:r>
        <w:rPr>
          <w:rFonts w:hint="eastAsia" w:ascii="仿宋" w:hAnsi="仿宋" w:eastAsia="仿宋" w:cs="仿宋"/>
          <w:bCs/>
          <w:color w:val="000000"/>
          <w:sz w:val="24"/>
          <w:lang w:val="en-US" w:eastAsia="zh-CN"/>
        </w:rPr>
        <w:t xml:space="preserve">联系方式：</w:t>
      </w:r>
      <w:r>
        <w:rPr>
          <w:rFonts w:hint="eastAsia" w:ascii="仿宋" w:hAnsi="仿宋" w:eastAsia="仿宋" w:cs="仿宋"/>
          <w:bCs/>
          <w:color w:val="000000"/>
          <w:sz w:val="24"/>
          <w:u w:val="single"/>
          <w:lang w:val="en-US" w:eastAsia="zh-CN"/>
        </w:rPr>
        <w:t xml:space="preserve">0519—86336899</w:t>
      </w:r>
      <w:r>
        <w:rPr>
          <w:rFonts w:hint="eastAsia" w:ascii="仿宋" w:hAnsi="仿宋" w:eastAsia="仿宋" w:cs="仿宋"/>
          <w:bCs/>
          <w:color w:val="000000"/>
          <w:sz w:val="24"/>
          <w:lang w:val="en-US" w:eastAsia="zh-CN"/>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乙方收款账户信息：</w:t>
      </w:r>
      <w:r>
        <w:rPr>
          <w:rFonts w:hint="eastAsia" w:ascii="仿宋" w:hAnsi="仿宋" w:eastAsia="仿宋" w:cs="仿宋"/>
          <w:bCs/>
          <w:color w:val="000000"/>
          <w:sz w:val="24"/>
        </w:rPr>
      </w:r>
      <w:r/>
    </w:p>
    <w:p>
      <w:pPr>
        <w:pStyle w:val="1218"/>
        <w:numPr>
          <w:ilvl w:val="0"/>
          <w:numId w:val="0"/>
        </w:numPr>
        <w:spacing w:line="360" w:lineRule="auto"/>
        <w:tabs>
          <w:tab w:val="left" w:pos="1080" w:leader="none"/>
        </w:tabs>
        <w:rPr>
          <w:rFonts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单位：</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税号：</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地址：</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开户行：</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账号：</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 xml:space="preserve">    </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0"/>
        </w:numPr>
        <w:spacing w:line="360" w:lineRule="auto"/>
        <w:tabs>
          <w:tab w:val="left" w:pos="1080" w:leader="none"/>
        </w:tabs>
        <w:rPr>
          <w:rFonts w:hint="eastAsia" w:ascii="仿宋" w:hAnsi="仿宋" w:eastAsia="仿宋" w:cs="仿宋"/>
          <w:bCs/>
          <w:color w:val="000000"/>
          <w:sz w:val="24"/>
          <w:u w:val="single"/>
          <w:lang w:val="en-US" w:eastAsia="zh-CN"/>
        </w:rPr>
      </w:pPr>
      <w:r>
        <w:rPr>
          <w:rFonts w:hint="eastAsia" w:ascii="仿宋" w:hAnsi="仿宋" w:eastAsia="仿宋" w:cs="仿宋"/>
          <w:bCs/>
          <w:color w:val="000000"/>
          <w:sz w:val="24"/>
          <w:lang w:val="en-US" w:eastAsia="zh-CN"/>
        </w:rPr>
        <w:t xml:space="preserve">联系方式：</w:t>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tab/>
      </w:r>
      <w:r>
        <w:rPr>
          <w:rFonts w:hint="eastAsia" w:ascii="仿宋" w:hAnsi="仿宋" w:eastAsia="仿宋" w:cs="仿宋"/>
          <w:bCs/>
          <w:color w:val="000000"/>
          <w:sz w:val="24"/>
          <w:u w:val="single"/>
          <w:lang w:val="en-US" w:eastAsia="zh-CN"/>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交付</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交货时间：乙方应于</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年</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月</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bCs/>
          <w:color w:val="000000"/>
          <w:sz w:val="24"/>
        </w:rPr>
        <w:t xml:space="preserve">日前交付产品并完成安装调试。</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交货地点：甲方的指定地点：</w:t>
      </w:r>
      <w:r>
        <w:rPr>
          <w:rFonts w:hint="eastAsia" w:ascii="仿宋" w:hAnsi="仿宋" w:eastAsia="仿宋" w:cs="仿宋"/>
          <w:bCs/>
          <w:color w:val="000000"/>
          <w:sz w:val="24"/>
          <w:u w:val="single"/>
        </w:rPr>
        <w:t xml:space="preserve">              </w:t>
      </w:r>
      <w:r>
        <w:rPr>
          <w:rFonts w:hint="eastAsia" w:ascii="仿宋" w:hAnsi="仿宋" w:eastAsia="仿宋" w:cs="仿宋"/>
          <w:bCs/>
          <w:color w:val="000000"/>
          <w:sz w:val="24"/>
        </w:rPr>
        <w:t xml:space="preserve">。</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包装及运输：乙方须依照有利于保护产品的标准进行包装，满足产品运输、搬运、仓储等环节的安全需要。乙方应采取适当的运输方式，将产品安全、快捷的运输至甲方指定的地点。乙方应在产品送货之5天前，书面通知甲方有关事项，以便甲方做好接收安排。</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乙方交货时，须向甲方提供产品的合格证、使用说明书、检验报告、注意事项、质量承诺等资料，否则甲方有权拒绝收货。</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产品安装完、验收前，乙方应为甲方无偿提供不受人员限制的维修和使用操作培训，使所有甲方操作人员熟练掌握产品的使用方法和日常维护保养。</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产品安装完成并经甲方验收合格后移交甲方，产品的所有权及风险方转移给甲方。在验收合格并移交甲方之前，保护保管责任及毁损、灭失等风险由乙方承担。</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未经甲方书面同意，乙方不得提前或部分履行合同义务，否则，甲方有权拒绝接受乙方提前或部分履行的合同义务，由此导致损失由乙方承担。</w:t>
      </w:r>
      <w:r>
        <w:rPr>
          <w:rFonts w:hint="eastAsia" w:ascii="仿宋" w:hAnsi="仿宋" w:eastAsia="仿宋" w:cs="仿宋"/>
          <w:bCs/>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验收</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乙方负责按合同约定按时完成设备的安装、调试、启动、运行等工作，直至产品正常运行。乙方安装调试完成后，通知甲方进行验收，甲方验收合格后，由双方签署验收单作为付款依据。</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验收标准：</w:t>
      </w:r>
      <w:r>
        <w:rPr>
          <w:rFonts w:hint="eastAsia" w:ascii="仿宋" w:hAnsi="仿宋" w:eastAsia="仿宋" w:cs="仿宋"/>
          <w:color w:val="000000"/>
          <w:sz w:val="24"/>
        </w:rPr>
        <w:t xml:space="preserve">本合同附件一《产品配置清单》、</w:t>
      </w:r>
      <w:r>
        <w:rPr>
          <w:rFonts w:hint="eastAsia" w:ascii="仿宋" w:hAnsi="仿宋" w:eastAsia="仿宋" w:cs="仿宋"/>
          <w:bCs/>
          <w:color w:val="000000"/>
          <w:sz w:val="24"/>
        </w:rPr>
        <w:t xml:space="preserve">本合同附件二《技术协议》及国家和行业有关标准。</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对乙方的产品及安装，甲方予以验收通过，仅作为甲方接收该产品并投入正式使用的条件之一，不因此免除乙方依据相关法律法规应承担的质量责任和义务。若存在无法检验出的质量缺陷、瑕疵等问题或交付产品不符合本合同约定的相关标准和要求，乙方不因甲方验收合格而免除责任。</w:t>
      </w:r>
      <w:r>
        <w:rPr>
          <w:rFonts w:hint="eastAsia" w:ascii="仿宋" w:hAnsi="仿宋" w:eastAsia="仿宋" w:cs="仿宋"/>
          <w:bCs/>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质保服务</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产品质保期为</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sz w:val="24"/>
        </w:rPr>
        <w:t xml:space="preserve">年，自产品安装完成经甲方验收合格之日起计算。</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在质保期内，质保期内产品发生故障问题，乙方接到甲方保修通知后2个小时内响应，需要现场解决故障的，应在24小时内到达甲方工作场所，不超过48个小时内解决故障。对于质保期内不能修复的产品/部件，乙方应在48个小时内免费更换备品备件。</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质保期届满后，乙方仍对本合同项下产品提供有偿服务，且维修时只收取所需维修部件的市场成本价费用，服务内容应与质保期内的要求相一致。</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知识产权</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乙方保证销售本合同项下的产品和服务未侵害任何第三方的知识产权，否则由乙方按甲方要求妥善处理好相关问题，并承担由此导致的法律责任。</w:t>
      </w:r>
      <w:bookmarkStart w:id="825" w:name="_label8"/>
      <w:r/>
      <w:bookmarkEnd w:id="825"/>
      <w:r/>
      <w:bookmarkStart w:id="826" w:name="_label7"/>
      <w:r/>
      <w:bookmarkEnd w:id="826"/>
      <w:r/>
      <w:bookmarkStart w:id="827" w:name="_label9"/>
      <w:r/>
      <w:bookmarkEnd w:id="827"/>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保证对本合同所交易的产品具有完整的所有权或者经过合法的授权进行处分，甲方是善意的购买该产品及安装和相应的服务，任何第三方对该产品主张权利，均由乙方按甲方要求妥善处理好相关问题，并承担由此导致的法律责任。</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如乙方所交付的产品是按照甲方提供的技术图纸、技术标准、规格、样品等生产的，则甲方提供的技术图纸、技术标准、规格等属于甲方的知识产权，仅限用于乙方提供给甲方的产品上，不得用于其他目的。</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保密义务</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各方对本合同及相关内容，在签订、履行本合同过程中获悉对方的技术参数、制造工艺、产品图纸、技术诀窍、技术经验、价格方案以及其他具有经济价值的信息，均应当予以保密，并不得超出本合同目的范围利用对方该等信息。</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各方对对方的保密义务不受合同履行期限的限制，合同履行完毕、合同终止、解除均不免除其保密义务。</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违约责任</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乙方逾期交付产品、完成安装调试的，乙方应按日按合同总价的万分之三（不足500元的，按500元计）向甲方承担迟延履行违约金。若乙方逾期超过</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sz w:val="24"/>
        </w:rPr>
        <w:t xml:space="preserve">日的，甲方有权单方解除本合同。</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若产品不符合合同约定或存在质量问题的，甲方有权选择以下处理方式：</w:t>
      </w:r>
      <w:r>
        <w:rPr>
          <w:rFonts w:hint="eastAsia" w:ascii="仿宋" w:hAnsi="仿宋" w:eastAsia="仿宋" w:cs="仿宋"/>
          <w:bCs/>
          <w:color w:val="000000"/>
          <w:sz w:val="24"/>
        </w:rPr>
      </w:r>
      <w:r/>
    </w:p>
    <w:p>
      <w:pPr>
        <w:pStyle w:val="1218"/>
        <w:numPr>
          <w:ilvl w:val="2"/>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退货：甲方要求退货的，乙方应在收到甲方发出的退货要求后5个工作日内将退货产品提走并返还甲方已支付的退货产品货款。如乙方未按照约定的期限处理退货的，视为乙方放弃该批产品的所有权，甲方有权自行处置。</w:t>
      </w:r>
      <w:r>
        <w:rPr>
          <w:rFonts w:hint="eastAsia" w:ascii="仿宋" w:hAnsi="仿宋" w:eastAsia="仿宋" w:cs="仿宋"/>
          <w:bCs/>
          <w:color w:val="000000"/>
          <w:sz w:val="24"/>
        </w:rPr>
      </w:r>
      <w:r/>
    </w:p>
    <w:p>
      <w:pPr>
        <w:pStyle w:val="1218"/>
        <w:numPr>
          <w:ilvl w:val="2"/>
          <w:numId w:val="11"/>
        </w:numPr>
        <w:ind w:firstLine="480"/>
        <w:spacing w:line="360" w:lineRule="auto"/>
        <w:tabs>
          <w:tab w:val="left" w:pos="1080" w:leader="none"/>
        </w:tabs>
        <w:rPr>
          <w:rFonts w:hint="eastAsia" w:ascii="仿宋" w:hAnsi="仿宋" w:eastAsia="仿宋" w:cs="仿宋"/>
          <w:bCs/>
          <w:color w:val="000000"/>
          <w:sz w:val="24"/>
        </w:rPr>
      </w:pPr>
      <w:r>
        <w:rPr>
          <w:rFonts w:hint="eastAsia" w:ascii="仿宋" w:hAnsi="仿宋" w:eastAsia="仿宋" w:cs="仿宋"/>
          <w:bCs/>
          <w:color w:val="000000"/>
          <w:sz w:val="24"/>
        </w:rPr>
        <w:t xml:space="preserve">换货或返修：甲方要求换货或返修的，乙方应当在收到甲方通知要求后5日内更换或返修完成，同时应按照本合同8.1条约定向甲方承担逾期交付违约责任。</w:t>
      </w:r>
      <w:r>
        <w:rPr>
          <w:rFonts w:hint="eastAsia" w:ascii="仿宋" w:hAnsi="仿宋" w:eastAsia="仿宋" w:cs="仿宋"/>
          <w:bCs/>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乙方未按照本合同约定提供质保服务的，乙方应按照合同总价5%/次（不足1000元的，按1000元计）的标准向甲方承担违约金。</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如乙方相同规格产品累计出现3次相同质量问题，甲方有权单方解除本合同。</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乙方违反本合同第六条、第七条约定的，乙方应向甲方承担违约金</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sz w:val="24"/>
        </w:rPr>
        <w:t xml:space="preserve">万元，并赔偿给甲方造成的所有损失。</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甲方依照本合同约定单方解除合同的，乙方应在5个工作日内返还甲方已支付的所有费用，并向甲方承担合同总价20%的违约金。</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乙方违反本合同约定的，除按照相关条款承担违约金外，乙方还应赔偿给甲方造成的所有损失。甲方的损失包括但不限于，因乙方违约而造成甲方的实际损失、可得利益损失、客户索赔，因产品质量不合格而产生的检验、维修、停线、报废等费用，因处理乙方违约而支出的调查费、律师费、仲裁或诉讼费、公证费、诉讼保全担保费用、差旅费、交通费、住宿费等合理费用。</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甲方有权从应付乙方款项中直接扣除乙方应承担的违约金、损失赔偿等费用。</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bookmarkStart w:id="828" w:name="_label10"/>
      <w:r/>
      <w:bookmarkEnd w:id="828"/>
      <w:r/>
      <w:bookmarkStart w:id="829" w:name="_label6"/>
      <w:r/>
      <w:bookmarkEnd w:id="829"/>
      <w:r>
        <w:rPr>
          <w:rFonts w:hint="eastAsia" w:ascii="仿宋" w:hAnsi="仿宋" w:eastAsia="仿宋" w:cs="仿宋"/>
          <w:b/>
          <w:color w:val="000000"/>
          <w:sz w:val="24"/>
        </w:rPr>
        <w:t xml:space="preserve">争议解决</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因本合同的签订、履行和解释发生争议的，双方应友好协商解决；协商不成的，提交甲方所在地人民法院裁决。</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载明的地址作为各方的通知、文件资料、法律文书、司法文书的送达地址，若一方变更地址的应及时书面通知其他各方。向送达地址送达的资料，经查询显示妥投，或因拒收、地址不详、查无此人等原因退回的，视为完成送达，妥投之日或退回之日视为送达之日。</w:t>
      </w:r>
      <w:r>
        <w:rPr>
          <w:rFonts w:hint="eastAsia" w:ascii="仿宋" w:hAnsi="仿宋" w:eastAsia="仿宋" w:cs="仿宋"/>
          <w:color w:val="000000"/>
          <w:sz w:val="24"/>
        </w:rPr>
      </w:r>
      <w:r/>
    </w:p>
    <w:p>
      <w:pPr>
        <w:pStyle w:val="1218"/>
        <w:numPr>
          <w:ilvl w:val="0"/>
          <w:numId w:val="11"/>
        </w:numPr>
        <w:ind w:left="0" w:firstLine="482"/>
        <w:spacing w:before="156" w:line="360" w:lineRule="auto"/>
        <w:tabs>
          <w:tab w:val="left" w:pos="1080" w:leader="none"/>
        </w:tabs>
        <w:rPr>
          <w:rFonts w:hint="eastAsia" w:ascii="仿宋" w:hAnsi="仿宋" w:eastAsia="仿宋" w:cs="仿宋"/>
          <w:b/>
          <w:color w:val="000000"/>
          <w:sz w:val="24"/>
        </w:rPr>
      </w:pPr>
      <w:r>
        <w:rPr>
          <w:rFonts w:hint="eastAsia" w:ascii="仿宋" w:hAnsi="仿宋" w:eastAsia="仿宋" w:cs="仿宋"/>
          <w:b/>
          <w:color w:val="000000"/>
          <w:sz w:val="24"/>
        </w:rPr>
        <w:t xml:space="preserve">合同生效</w:t>
      </w:r>
      <w:r>
        <w:rPr>
          <w:rFonts w:hint="eastAsia" w:ascii="仿宋" w:hAnsi="仿宋" w:eastAsia="仿宋" w:cs="仿宋"/>
          <w:b/>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本合同自甲、乙双方签字盖章之日起生效</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本合同共</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Fonts w:hint="eastAsia" w:ascii="仿宋" w:hAnsi="仿宋" w:eastAsia="仿宋" w:cs="仿宋"/>
          <w:color w:val="000000"/>
          <w:sz w:val="24"/>
        </w:rPr>
        <w:t xml:space="preserve">页，甲乙双方均应在每页下方签字或加盖骑缝章。</w:t>
      </w:r>
      <w:r>
        <w:rPr>
          <w:rFonts w:hint="eastAsia" w:ascii="仿宋" w:hAnsi="仿宋" w:eastAsia="仿宋" w:cs="仿宋"/>
          <w:color w:val="000000"/>
          <w:sz w:val="24"/>
        </w:rPr>
      </w:r>
      <w:r/>
    </w:p>
    <w:p>
      <w:pPr>
        <w:pStyle w:val="1218"/>
        <w:numPr>
          <w:ilvl w:val="1"/>
          <w:numId w:val="11"/>
        </w:numPr>
        <w:ind w:firstLine="480"/>
        <w:spacing w:line="360" w:lineRule="auto"/>
        <w:tabs>
          <w:tab w:val="left" w:pos="1080" w:leader="none"/>
        </w:tabs>
        <w:rPr>
          <w:rFonts w:hint="eastAsia" w:ascii="仿宋" w:hAnsi="仿宋" w:eastAsia="仿宋" w:cs="仿宋"/>
          <w:color w:val="000000"/>
          <w:sz w:val="24"/>
        </w:rPr>
      </w:pPr>
      <w:r>
        <w:rPr>
          <w:rFonts w:hint="eastAsia" w:ascii="仿宋" w:hAnsi="仿宋" w:eastAsia="仿宋" w:cs="仿宋"/>
          <w:color w:val="000000"/>
          <w:sz w:val="24"/>
        </w:rPr>
        <w:t xml:space="preserve">本合同</w:t>
      </w:r>
      <w:r>
        <w:rPr>
          <w:rFonts w:hint="eastAsia" w:ascii="仿宋" w:hAnsi="仿宋" w:eastAsia="仿宋" w:cs="仿宋"/>
          <w:color w:val="000000"/>
          <w:sz w:val="24"/>
          <w:lang w:val="en-US" w:eastAsia="zh-CN"/>
        </w:rPr>
        <w:t xml:space="preserve">壹</w:t>
      </w:r>
      <w:r>
        <w:rPr>
          <w:rFonts w:hint="eastAsia" w:ascii="仿宋" w:hAnsi="仿宋" w:eastAsia="仿宋" w:cs="仿宋"/>
          <w:color w:val="000000"/>
          <w:sz w:val="24"/>
        </w:rPr>
        <w:t xml:space="preserve">式</w:t>
      </w:r>
      <w:r>
        <w:rPr>
          <w:rFonts w:hint="eastAsia" w:ascii="仿宋" w:hAnsi="仿宋" w:eastAsia="仿宋" w:cs="仿宋"/>
          <w:color w:val="000000"/>
          <w:sz w:val="24"/>
          <w:lang w:val="en-US" w:eastAsia="zh-CN"/>
        </w:rPr>
        <w:t xml:space="preserve">叁</w:t>
      </w:r>
      <w:r>
        <w:rPr>
          <w:rFonts w:hint="eastAsia" w:ascii="仿宋" w:hAnsi="仿宋" w:eastAsia="仿宋" w:cs="仿宋"/>
          <w:color w:val="000000"/>
          <w:sz w:val="24"/>
        </w:rPr>
        <w:t xml:space="preserve">份，每份合同具有同等法律效力，甲方持</w:t>
      </w:r>
      <w:r>
        <w:rPr>
          <w:rFonts w:hint="eastAsia" w:ascii="仿宋" w:hAnsi="仿宋" w:eastAsia="仿宋" w:cs="仿宋"/>
          <w:color w:val="000000"/>
          <w:sz w:val="24"/>
          <w:lang w:val="en-US" w:eastAsia="zh-CN"/>
        </w:rPr>
        <w:t xml:space="preserve">贰份，乙方持</w:t>
      </w:r>
      <w:r>
        <w:rPr>
          <w:rFonts w:hint="eastAsia" w:ascii="仿宋" w:hAnsi="仿宋" w:eastAsia="仿宋" w:cs="仿宋"/>
          <w:color w:val="000000"/>
          <w:sz w:val="24"/>
        </w:rPr>
        <w:t xml:space="preserve">壹份。</w:t>
      </w:r>
      <w:r>
        <w:rPr>
          <w:rFonts w:hint="eastAsia" w:ascii="仿宋" w:hAnsi="仿宋" w:eastAsia="仿宋" w:cs="仿宋"/>
          <w:color w:val="000000"/>
          <w:sz w:val="24"/>
        </w:rPr>
      </w:r>
      <w:r/>
    </w:p>
    <w:p>
      <w:pPr>
        <w:pStyle w:val="1219"/>
        <w:ind w:firstLine="200"/>
        <w:jc w:val="both"/>
        <w:spacing w:before="0" w:beforeAutospacing="0" w:after="0" w:afterAutospacing="0" w:line="360" w:lineRule="auto"/>
        <w:rPr>
          <w:rStyle w:val="1220"/>
          <w:rFonts w:hint="eastAsia" w:ascii="仿宋" w:hAnsi="仿宋" w:eastAsia="仿宋" w:cs="仿宋"/>
          <w:color w:val="000000"/>
        </w:rPr>
      </w:pPr>
      <w:r>
        <w:rPr>
          <w:rStyle w:val="1220"/>
          <w:rFonts w:hint="eastAsia" w:ascii="仿宋" w:hAnsi="仿宋" w:eastAsia="仿宋" w:cs="仿宋"/>
          <w:color w:val="000000"/>
        </w:rPr>
        <w:t xml:space="preserve">（以下无正文）</w:t>
      </w:r>
      <w:r>
        <w:rPr>
          <w:rStyle w:val="1220"/>
          <w:rFonts w:hint="eastAsia" w:ascii="仿宋" w:hAnsi="仿宋" w:eastAsia="仿宋" w:cs="仿宋"/>
          <w:color w:val="000000"/>
        </w:rPr>
      </w:r>
      <w:r/>
    </w:p>
    <w:p>
      <w:pPr>
        <w:pStyle w:val="1219"/>
        <w:ind w:firstLine="200"/>
        <w:jc w:val="both"/>
        <w:spacing w:before="0" w:beforeAutospacing="0" w:after="0" w:afterAutospacing="0" w:line="360" w:lineRule="auto"/>
        <w:rPr>
          <w:rStyle w:val="1220"/>
          <w:rFonts w:hint="eastAsia" w:ascii="仿宋" w:hAnsi="仿宋" w:eastAsia="仿宋" w:cs="仿宋"/>
          <w:color w:val="000000"/>
        </w:rPr>
      </w:pPr>
      <w:r>
        <w:rPr>
          <w:rStyle w:val="1220"/>
          <w:rFonts w:hint="eastAsia" w:ascii="仿宋" w:hAnsi="仿宋" w:eastAsia="仿宋" w:cs="仿宋"/>
          <w:color w:val="000000"/>
        </w:rPr>
      </w:r>
      <w:r/>
    </w:p>
    <w:p>
      <w:pPr>
        <w:pStyle w:val="1219"/>
        <w:ind w:firstLine="200"/>
        <w:jc w:val="both"/>
        <w:spacing w:before="0" w:beforeAutospacing="0" w:after="0" w:afterAutospacing="0" w:line="360" w:lineRule="auto"/>
        <w:rPr>
          <w:rStyle w:val="1220"/>
          <w:rFonts w:hint="eastAsia" w:ascii="仿宋" w:hAnsi="仿宋" w:eastAsia="仿宋" w:cs="仿宋"/>
          <w:color w:val="000000"/>
        </w:rPr>
      </w:pPr>
      <w:r>
        <w:rPr>
          <w:rStyle w:val="1220"/>
          <w:rFonts w:hint="eastAsia" w:ascii="仿宋" w:hAnsi="仿宋" w:eastAsia="仿宋" w:cs="仿宋"/>
          <w:color w:val="000000"/>
        </w:rPr>
        <w:t xml:space="preserve">本合同附件：</w:t>
      </w:r>
      <w:r>
        <w:rPr>
          <w:rStyle w:val="1220"/>
          <w:rFonts w:hint="eastAsia" w:ascii="仿宋" w:hAnsi="仿宋" w:eastAsia="仿宋" w:cs="仿宋"/>
          <w:color w:val="000000"/>
        </w:rPr>
      </w:r>
      <w:r/>
    </w:p>
    <w:p>
      <w:pPr>
        <w:pStyle w:val="1219"/>
        <w:ind w:firstLine="200"/>
        <w:jc w:val="both"/>
        <w:spacing w:before="0" w:beforeAutospacing="0" w:after="0" w:afterAutospacing="0" w:line="360" w:lineRule="auto"/>
        <w:rPr>
          <w:rFonts w:hint="eastAsia" w:ascii="仿宋" w:hAnsi="仿宋" w:eastAsia="仿宋" w:cs="仿宋"/>
          <w:color w:val="000000"/>
        </w:rPr>
      </w:pPr>
      <w:r>
        <w:rPr>
          <w:rStyle w:val="1220"/>
          <w:rFonts w:hint="eastAsia" w:ascii="仿宋" w:hAnsi="仿宋" w:eastAsia="仿宋" w:cs="仿宋"/>
          <w:color w:val="000000"/>
        </w:rPr>
        <w:t xml:space="preserve">附件一</w:t>
      </w:r>
      <w:r>
        <w:rPr>
          <w:rFonts w:hint="eastAsia" w:ascii="仿宋" w:hAnsi="仿宋" w:eastAsia="仿宋" w:cs="仿宋"/>
          <w:color w:val="000000"/>
        </w:rPr>
        <w:t xml:space="preserve">《产品配置清单》</w:t>
      </w:r>
      <w:r>
        <w:rPr>
          <w:rFonts w:hint="eastAsia" w:ascii="仿宋" w:hAnsi="仿宋" w:eastAsia="仿宋" w:cs="仿宋"/>
          <w:color w:val="000000"/>
        </w:rPr>
      </w:r>
      <w:r/>
    </w:p>
    <w:p>
      <w:pPr>
        <w:pStyle w:val="1219"/>
        <w:ind w:firstLine="20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bCs/>
          <w:color w:val="000000"/>
        </w:rPr>
        <w:t xml:space="preserve">附件二《技术协议》</w:t>
      </w:r>
      <w:r>
        <w:rPr>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956"/>
        <w:rPr>
          <w:rStyle w:val="1220"/>
          <w:rFonts w:hint="eastAsia" w:ascii="仿宋" w:hAnsi="仿宋" w:eastAsia="仿宋" w:cs="仿宋"/>
          <w:color w:val="000000"/>
        </w:rPr>
      </w:pPr>
      <w:r>
        <w:rPr>
          <w:rStyle w:val="1220"/>
          <w:rFonts w:hint="eastAsia" w:ascii="仿宋" w:hAnsi="仿宋" w:eastAsia="仿宋" w:cs="仿宋"/>
          <w:color w:val="000000"/>
        </w:rPr>
        <w:br w:type="page" w:clear="all"/>
      </w:r>
      <w:r>
        <w:rPr>
          <w:rStyle w:val="1220"/>
          <w:rFonts w:hint="eastAsia" w:ascii="仿宋" w:hAnsi="仿宋" w:eastAsia="仿宋" w:cs="仿宋"/>
          <w:color w:val="000000"/>
        </w:rPr>
      </w:r>
      <w:r/>
    </w:p>
    <w:p>
      <w:pPr>
        <w:pStyle w:val="1219"/>
        <w:ind w:firstLine="200"/>
        <w:jc w:val="both"/>
        <w:spacing w:before="0" w:beforeAutospacing="0" w:after="0" w:afterAutospacing="0" w:line="360" w:lineRule="auto"/>
        <w:rPr>
          <w:rFonts w:hint="eastAsia" w:ascii="仿宋" w:hAnsi="仿宋" w:eastAsia="仿宋" w:cs="仿宋"/>
          <w:color w:val="000000"/>
        </w:rPr>
      </w:pPr>
      <w:r>
        <w:rPr>
          <w:rStyle w:val="1220"/>
          <w:rFonts w:hint="eastAsia" w:ascii="仿宋" w:hAnsi="仿宋" w:eastAsia="仿宋" w:cs="仿宋"/>
          <w:color w:val="000000"/>
        </w:rPr>
        <w:t xml:space="preserve">（本页为合同签署页，以下无正文）</w:t>
      </w:r>
      <w:r>
        <w:rPr>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t xml:space="preserve">甲方（盖章）：                     </w:t>
      </w: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Fonts w:hint="eastAsia" w:ascii="仿宋" w:hAnsi="仿宋" w:eastAsia="仿宋" w:cs="仿宋"/>
          <w:color w:val="000000"/>
          <w:u w:val="single"/>
          <w:shd w:val="clear" w:color="auto" w:fill="ffffff"/>
        </w:rPr>
      </w:pPr>
      <w:r>
        <w:rPr>
          <w:rStyle w:val="1222"/>
          <w:rFonts w:hint="eastAsia" w:ascii="仿宋" w:hAnsi="仿宋" w:eastAsia="仿宋" w:cs="仿宋"/>
          <w:color w:val="000000"/>
        </w:rPr>
        <w:t xml:space="preserve">法定代表人</w:t>
      </w:r>
      <w:r>
        <w:rPr>
          <w:rStyle w:val="1222"/>
          <w:rFonts w:hint="eastAsia" w:ascii="仿宋" w:hAnsi="仿宋" w:eastAsia="仿宋" w:cs="仿宋"/>
          <w:color w:val="000000"/>
          <w:lang w:val="en-US" w:eastAsia="zh-CN"/>
        </w:rPr>
        <w:t xml:space="preserve">或授权委托代理人</w:t>
      </w:r>
      <w:r>
        <w:rPr>
          <w:rStyle w:val="1222"/>
          <w:rFonts w:hint="eastAsia" w:ascii="仿宋" w:hAnsi="仿宋" w:eastAsia="仿宋" w:cs="仿宋"/>
          <w:color w:val="000000"/>
        </w:rPr>
        <w:t xml:space="preserve">（签字</w:t>
      </w:r>
      <w:r>
        <w:rPr>
          <w:rStyle w:val="1222"/>
          <w:rFonts w:hint="eastAsia" w:ascii="仿宋" w:hAnsi="仿宋" w:eastAsia="仿宋" w:cs="仿宋"/>
          <w:color w:val="000000"/>
          <w:lang w:val="en-US" w:eastAsia="zh-CN"/>
        </w:rPr>
        <w:t xml:space="preserve">/签章</w:t>
      </w:r>
      <w:r>
        <w:rPr>
          <w:rStyle w:val="1222"/>
          <w:rFonts w:hint="eastAsia" w:ascii="仿宋" w:hAnsi="仿宋" w:eastAsia="仿宋" w:cs="仿宋"/>
          <w:color w:val="000000"/>
        </w:rPr>
        <w:t xml:space="preserve">）：               </w:t>
      </w:r>
      <w:r>
        <w:rPr>
          <w:rFonts w:hint="eastAsia" w:ascii="仿宋" w:hAnsi="仿宋" w:eastAsia="仿宋" w:cs="仿宋"/>
          <w:color w:val="000000"/>
          <w:u w:val="single"/>
          <w:shd w:val="clear" w:color="auto" w:fill="ffffff"/>
        </w:rPr>
      </w:r>
      <w:r/>
    </w:p>
    <w:p>
      <w:pPr>
        <w:pStyle w:val="1221"/>
        <w:ind w:firstLine="480"/>
        <w:jc w:val="both"/>
        <w:spacing w:before="0" w:beforeAutospacing="0" w:after="0" w:afterAutospacing="0" w:line="360" w:lineRule="auto"/>
        <w:rPr>
          <w:rFonts w:hint="eastAsia" w:ascii="仿宋" w:hAnsi="仿宋" w:eastAsia="仿宋" w:cs="仿宋"/>
          <w:color w:val="000000"/>
          <w:u w:val="single"/>
          <w:shd w:val="clear" w:color="auto" w:fill="ffffff"/>
        </w:rPr>
      </w:pPr>
      <w:r>
        <w:rPr>
          <w:rFonts w:hint="eastAsia" w:ascii="仿宋" w:hAnsi="仿宋" w:eastAsia="仿宋" w:cs="仿宋"/>
          <w:color w:val="000000"/>
          <w:u w:val="single"/>
          <w:shd w:val="clear" w:color="auto" w:fill="ffffff"/>
        </w:rPr>
      </w:r>
      <w:r/>
    </w:p>
    <w:p>
      <w:pPr>
        <w:pStyle w:val="1221"/>
        <w:ind w:firstLine="480"/>
        <w:jc w:val="both"/>
        <w:spacing w:before="0" w:beforeAutospacing="0" w:after="0" w:afterAutospacing="0" w:line="360" w:lineRule="auto"/>
        <w:rPr>
          <w:color w:val="000000"/>
        </w:rPr>
      </w:pP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年</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月</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日   </w:t>
      </w:r>
      <w:r>
        <w:rPr>
          <w:rStyle w:val="1222"/>
          <w:rFonts w:hint="eastAsia" w:ascii="仿宋" w:hAnsi="仿宋" w:eastAsia="仿宋" w:cs="仿宋"/>
          <w:color w:val="000000"/>
          <w:lang w:val="en-US" w:eastAsia="zh-CN"/>
        </w:rPr>
        <w:t xml:space="preserve">             </w:t>
      </w:r>
      <w:r>
        <w:rPr>
          <w:rStyle w:val="1222"/>
          <w:rFonts w:hint="eastAsia" w:ascii="仿宋" w:hAnsi="仿宋" w:eastAsia="仿宋" w:cs="仿宋"/>
          <w:color w:val="000000"/>
        </w:rPr>
        <w:t xml:space="preserve">   </w:t>
      </w:r>
      <w:r>
        <w:rPr>
          <w:rStyle w:val="1223"/>
          <w:rFonts w:hint="eastAsia"/>
          <w:color w:val="000000"/>
        </w:rPr>
        <w:t xml:space="preserve"> </w:t>
      </w:r>
      <w:r>
        <w:rPr>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lang w:val="en-US" w:eastAsia="zh-CN"/>
        </w:rPr>
        <w:t xml:space="preserve">乙</w:t>
      </w:r>
      <w:r>
        <w:rPr>
          <w:rStyle w:val="1222"/>
          <w:rFonts w:hint="eastAsia" w:ascii="仿宋" w:hAnsi="仿宋" w:eastAsia="仿宋" w:cs="仿宋"/>
          <w:color w:val="000000"/>
        </w:rPr>
        <w:t xml:space="preserve">方（盖章）：                     </w:t>
      </w: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Style w:val="1222"/>
          <w:rFonts w:hint="eastAsia" w:ascii="仿宋" w:hAnsi="仿宋" w:eastAsia="仿宋" w:cs="仿宋"/>
          <w:color w:val="000000"/>
        </w:rPr>
      </w:pPr>
      <w:r>
        <w:rPr>
          <w:rStyle w:val="1222"/>
          <w:rFonts w:hint="eastAsia" w:ascii="仿宋" w:hAnsi="仿宋" w:eastAsia="仿宋" w:cs="仿宋"/>
          <w:color w:val="000000"/>
        </w:rPr>
      </w:r>
      <w:r/>
    </w:p>
    <w:p>
      <w:pPr>
        <w:pStyle w:val="1221"/>
        <w:ind w:firstLine="480"/>
        <w:jc w:val="both"/>
        <w:spacing w:before="0" w:beforeAutospacing="0" w:after="0" w:afterAutospacing="0" w:line="360" w:lineRule="auto"/>
        <w:rPr>
          <w:rFonts w:hint="eastAsia" w:ascii="仿宋" w:hAnsi="仿宋" w:eastAsia="仿宋" w:cs="仿宋"/>
          <w:color w:val="000000"/>
          <w:u w:val="single"/>
          <w:shd w:val="clear" w:color="auto" w:fill="ffffff"/>
        </w:rPr>
      </w:pPr>
      <w:r>
        <w:rPr>
          <w:rStyle w:val="1222"/>
          <w:rFonts w:hint="eastAsia" w:ascii="仿宋" w:hAnsi="仿宋" w:eastAsia="仿宋" w:cs="仿宋"/>
          <w:color w:val="000000"/>
        </w:rPr>
        <w:t xml:space="preserve">法定代表人</w:t>
      </w:r>
      <w:r>
        <w:rPr>
          <w:rStyle w:val="1222"/>
          <w:rFonts w:hint="eastAsia" w:ascii="仿宋" w:hAnsi="仿宋" w:eastAsia="仿宋" w:cs="仿宋"/>
          <w:color w:val="000000"/>
          <w:lang w:val="en-US" w:eastAsia="zh-CN"/>
        </w:rPr>
        <w:t xml:space="preserve">或授权委托代理人</w:t>
      </w:r>
      <w:r>
        <w:rPr>
          <w:rStyle w:val="1222"/>
          <w:rFonts w:hint="eastAsia" w:ascii="仿宋" w:hAnsi="仿宋" w:eastAsia="仿宋" w:cs="仿宋"/>
          <w:color w:val="000000"/>
        </w:rPr>
        <w:t xml:space="preserve">（签字</w:t>
      </w:r>
      <w:r>
        <w:rPr>
          <w:rStyle w:val="1222"/>
          <w:rFonts w:hint="eastAsia" w:ascii="仿宋" w:hAnsi="仿宋" w:eastAsia="仿宋" w:cs="仿宋"/>
          <w:color w:val="000000"/>
          <w:lang w:val="en-US" w:eastAsia="zh-CN"/>
        </w:rPr>
        <w:t xml:space="preserve">/签章</w:t>
      </w:r>
      <w:r>
        <w:rPr>
          <w:rStyle w:val="1222"/>
          <w:rFonts w:hint="eastAsia" w:ascii="仿宋" w:hAnsi="仿宋" w:eastAsia="仿宋" w:cs="仿宋"/>
          <w:color w:val="000000"/>
        </w:rPr>
        <w:t xml:space="preserve">）：               </w:t>
      </w:r>
      <w:r>
        <w:rPr>
          <w:rFonts w:hint="eastAsia" w:ascii="仿宋" w:hAnsi="仿宋" w:eastAsia="仿宋" w:cs="仿宋"/>
          <w:color w:val="000000"/>
          <w:u w:val="single"/>
          <w:shd w:val="clear" w:color="auto" w:fill="ffffff"/>
        </w:rPr>
      </w:r>
      <w:r/>
    </w:p>
    <w:p>
      <w:pPr>
        <w:pStyle w:val="1221"/>
        <w:ind w:firstLine="480"/>
        <w:jc w:val="both"/>
        <w:spacing w:before="0" w:beforeAutospacing="0" w:after="0" w:afterAutospacing="0" w:line="360" w:lineRule="auto"/>
        <w:rPr>
          <w:rFonts w:hint="eastAsia" w:ascii="仿宋" w:hAnsi="仿宋" w:eastAsia="仿宋" w:cs="仿宋"/>
          <w:color w:val="000000"/>
          <w:u w:val="single"/>
          <w:shd w:val="clear" w:color="auto" w:fill="ffffff"/>
        </w:rPr>
      </w:pPr>
      <w:r>
        <w:rPr>
          <w:rFonts w:hint="eastAsia" w:ascii="仿宋" w:hAnsi="仿宋" w:eastAsia="仿宋" w:cs="仿宋"/>
          <w:color w:val="000000"/>
          <w:u w:val="single"/>
          <w:shd w:val="clear" w:color="auto" w:fill="ffffff"/>
        </w:rPr>
      </w:r>
      <w:r/>
    </w:p>
    <w:p>
      <w:pPr>
        <w:pStyle w:val="1221"/>
        <w:ind w:firstLine="468"/>
        <w:jc w:val="both"/>
        <w:spacing w:before="0" w:beforeAutospacing="0" w:after="0" w:afterAutospacing="0" w:line="360" w:lineRule="auto"/>
        <w:rPr>
          <w:color w:val="000000"/>
        </w:rPr>
      </w:pP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年</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月</w:t>
      </w:r>
      <w:r>
        <w:rPr>
          <w:rFonts w:hint="eastAsia" w:ascii="仿宋" w:hAnsi="仿宋" w:eastAsia="仿宋" w:cs="仿宋"/>
          <w:color w:val="000000"/>
          <w:u w:val="single"/>
          <w:shd w:val="clear" w:color="auto" w:fill="ffffff"/>
        </w:rPr>
        <w:t xml:space="preserve">    </w:t>
      </w:r>
      <w:r>
        <w:rPr>
          <w:rFonts w:hint="eastAsia" w:ascii="仿宋" w:hAnsi="仿宋" w:eastAsia="仿宋" w:cs="仿宋"/>
          <w:color w:val="000000"/>
          <w:u w:val="single"/>
          <w:shd w:val="clear" w:color="auto" w:fill="ffffff"/>
          <w:lang w:val="en-US" w:eastAsia="zh-CN"/>
        </w:rPr>
        <w:t xml:space="preserve"> </w:t>
      </w:r>
      <w:r>
        <w:rPr>
          <w:rStyle w:val="1222"/>
          <w:rFonts w:hint="eastAsia" w:ascii="仿宋" w:hAnsi="仿宋" w:eastAsia="仿宋" w:cs="仿宋"/>
          <w:color w:val="000000"/>
        </w:rPr>
        <w:t xml:space="preserve">日   </w:t>
      </w:r>
      <w:r>
        <w:rPr>
          <w:rStyle w:val="1222"/>
          <w:rFonts w:hint="eastAsia" w:ascii="仿宋" w:hAnsi="仿宋" w:eastAsia="仿宋" w:cs="仿宋"/>
          <w:color w:val="000000"/>
          <w:lang w:val="en-US" w:eastAsia="zh-CN"/>
        </w:rPr>
        <w:t xml:space="preserve">   </w:t>
      </w:r>
      <w:r>
        <w:rPr>
          <w:color w:val="000000"/>
        </w:rPr>
      </w:r>
      <w:r/>
    </w:p>
    <w:p>
      <w:pPr>
        <w:pStyle w:val="956"/>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r>
      <w:r/>
    </w:p>
    <w:p>
      <w:pPr>
        <w:pStyle w:val="956"/>
        <w:jc w:val="center"/>
        <w:spacing w:line="360" w:lineRule="auto"/>
        <w:rPr>
          <w:rFonts w:hint="eastAsia" w:ascii="宋体" w:hAnsi="宋体" w:eastAsia="宋体" w:cs="宋体"/>
          <w:b/>
          <w:color w:val="000000"/>
          <w:sz w:val="36"/>
          <w:szCs w:val="36"/>
          <w:highlight w:val="none"/>
        </w:rPr>
        <w:outlineLvl w:val="0"/>
      </w:pPr>
      <w:r>
        <w:rPr>
          <w:rFonts w:hint="eastAsia" w:ascii="宋体" w:hAnsi="宋体" w:eastAsia="宋体" w:cs="宋体"/>
          <w:b/>
          <w:color w:val="000000"/>
          <w:sz w:val="36"/>
          <w:szCs w:val="36"/>
          <w:highlight w:val="none"/>
        </w:rPr>
        <w:br w:type="page" w:clear="all"/>
      </w:r>
      <w:bookmarkStart w:id="830" w:name="_Toc19297"/>
      <w:r>
        <w:rPr>
          <w:rFonts w:hint="eastAsia" w:ascii="宋体" w:hAnsi="宋体" w:eastAsia="宋体" w:cs="宋体"/>
          <w:b/>
          <w:color w:val="000000"/>
          <w:sz w:val="36"/>
          <w:szCs w:val="36"/>
          <w:highlight w:val="none"/>
        </w:rPr>
        <w:t xml:space="preserve">第七章   投标文件格式</w:t>
      </w:r>
      <w:bookmarkEnd w:id="830"/>
      <w:r>
        <w:rPr>
          <w:rFonts w:hint="eastAsia" w:ascii="宋体" w:hAnsi="宋体" w:eastAsia="宋体" w:cs="宋体"/>
          <w:b/>
          <w:color w:val="000000"/>
          <w:sz w:val="36"/>
          <w:szCs w:val="36"/>
          <w:highlight w:val="none"/>
        </w:rPr>
      </w:r>
      <w:r/>
    </w:p>
    <w:p>
      <w:pPr>
        <w:pStyle w:val="956"/>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投标人编制文件须知</w:t>
      </w:r>
      <w:r>
        <w:rPr>
          <w:rFonts w:hint="eastAsia" w:ascii="宋体" w:hAnsi="宋体" w:eastAsia="宋体" w:cs="宋体"/>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rPr>
          <w:rFonts w:hint="eastAsia" w:ascii="宋体" w:hAnsi="宋体" w:eastAsia="宋体" w:cs="宋体"/>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rPr>
        <w:t xml:space="preserve">对于招标文件中标记了“实质性格式”文件的，</w:t>
      </w:r>
      <w:r>
        <w:rPr>
          <w:rFonts w:hint="eastAsia" w:ascii="宋体" w:hAnsi="宋体" w:eastAsia="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000000"/>
          <w:sz w:val="24"/>
          <w:highlight w:val="none"/>
        </w:rPr>
        <w:t xml:space="preserve">否则</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t xml:space="preserve">。未标记“实质性格式”的文件和招标文件未提供格式的内容，可由投标人自行编写。</w:t>
      </w:r>
      <w:r>
        <w:rPr>
          <w:rFonts w:hint="eastAsia" w:ascii="宋体" w:hAnsi="宋体" w:eastAsia="宋体" w:cs="宋体"/>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3、全部声明和问题的回答及所附材料必须是真实的、准确的和完整的。</w:t>
      </w:r>
      <w:r>
        <w:rPr>
          <w:rFonts w:hint="eastAsia" w:ascii="宋体" w:hAnsi="宋体" w:eastAsia="宋体" w:cs="宋体"/>
          <w:color w:val="000000"/>
          <w:sz w:val="24"/>
          <w:highlight w:val="none"/>
        </w:rPr>
      </w:r>
      <w:r/>
    </w:p>
    <w:p>
      <w:pPr>
        <w:pStyle w:val="956"/>
        <w:ind w:left="142"/>
        <w:spacing w:line="360" w:lineRule="auto"/>
        <w:tabs>
          <w:tab w:val="left" w:pos="900" w:leader="none"/>
          <w:tab w:val="left" w:pos="19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4、实行电子化不见面交易方式的，加盖公章、签名等均通过投标文件编制工具加盖电子公章、</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jc w:val="left"/>
        <w:widowControl/>
        <w:rPr>
          <w:rFonts w:hint="eastAsia" w:ascii="宋体" w:hAnsi="宋体" w:eastAsia="宋体" w:cs="宋体"/>
          <w:b/>
          <w:color w:val="000000"/>
          <w:sz w:val="30"/>
          <w:szCs w:val="20"/>
          <w:highlight w:val="none"/>
        </w:rPr>
      </w:pPr>
      <w:r>
        <w:rPr>
          <w:rFonts w:hint="eastAsia" w:ascii="宋体" w:hAnsi="宋体" w:eastAsia="宋体" w:cs="宋体"/>
          <w:color w:val="000000"/>
          <w:sz w:val="24"/>
          <w:highlight w:val="none"/>
        </w:rPr>
        <w:br w:type="page" w:clear="all"/>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rPr>
          <w:rFonts w:hint="eastAsia" w:ascii="宋体" w:hAnsi="宋体" w:eastAsia="宋体" w:cs="宋体"/>
          <w:b/>
          <w:color w:val="000000"/>
          <w:spacing w:val="20"/>
          <w:sz w:val="24"/>
          <w:highlight w:val="none"/>
        </w:rPr>
        <w:t xml:space="preserve">一、资格证明文件格式</w:t>
      </w:r>
      <w:r>
        <w:rPr>
          <w:rFonts w:hint="eastAsia" w:ascii="宋体" w:hAnsi="宋体" w:eastAsia="宋体" w:cs="宋体"/>
          <w:b/>
          <w:color w:val="000000"/>
          <w:sz w:val="30"/>
          <w:szCs w:val="20"/>
          <w:highlight w:val="none"/>
        </w:rPr>
      </w:r>
      <w:r/>
    </w:p>
    <w:p>
      <w:pPr>
        <w:pStyle w:val="956"/>
        <w:rPr>
          <w:rFonts w:hint="eastAsia" w:ascii="宋体" w:hAnsi="宋体" w:eastAsia="宋体" w:cs="宋体"/>
          <w:b/>
          <w:color w:val="000000"/>
          <w:spacing w:val="20"/>
          <w:szCs w:val="21"/>
          <w:highlight w:val="none"/>
        </w:rPr>
      </w:pPr>
      <w:r>
        <w:rPr>
          <w:rFonts w:hint="eastAsia" w:ascii="宋体" w:hAnsi="宋体" w:eastAsia="宋体" w:cs="宋体"/>
          <w:b/>
          <w:color w:val="000000"/>
          <w:spacing w:val="20"/>
          <w:szCs w:val="21"/>
          <w:highlight w:val="none"/>
        </w:rPr>
      </w:r>
      <w:r/>
    </w:p>
    <w:p>
      <w:pPr>
        <w:pStyle w:val="956"/>
        <w:rPr>
          <w:rFonts w:hint="eastAsia" w:ascii="宋体" w:hAnsi="宋体" w:eastAsia="宋体" w:cs="宋体"/>
          <w:b/>
          <w:color w:val="000000"/>
          <w:sz w:val="24"/>
          <w:highlight w:val="none"/>
        </w:rPr>
      </w:pPr>
      <w:r>
        <w:rPr>
          <w:rFonts w:hint="eastAsia" w:ascii="宋体" w:hAnsi="宋体" w:eastAsia="宋体" w:cs="宋体"/>
          <w:b/>
          <w:color w:val="000000"/>
          <w:spacing w:val="20"/>
          <w:sz w:val="24"/>
          <w:highlight w:val="none"/>
        </w:rPr>
        <w:t xml:space="preserve">投标文件</w:t>
      </w:r>
      <w:r>
        <w:rPr>
          <w:rFonts w:hint="eastAsia" w:ascii="宋体" w:hAnsi="宋体" w:eastAsia="宋体" w:cs="宋体"/>
          <w:b/>
          <w:color w:val="000000"/>
          <w:sz w:val="24"/>
          <w:highlight w:val="none"/>
        </w:rPr>
        <w:t xml:space="preserve">封面（非实质性格式）</w:t>
      </w:r>
      <w:r>
        <w:rPr>
          <w:rFonts w:hint="eastAsia" w:ascii="宋体" w:hAnsi="宋体" w:eastAsia="宋体" w:cs="宋体"/>
          <w:b/>
          <w:color w:val="000000"/>
          <w:sz w:val="24"/>
          <w:highlight w:val="none"/>
        </w:rPr>
      </w:r>
      <w:r/>
    </w:p>
    <w:p>
      <w:pPr>
        <w:pStyle w:val="956"/>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956"/>
        <w:jc w:val="center"/>
        <w:rPr>
          <w:rFonts w:hint="eastAsia" w:ascii="宋体" w:hAnsi="宋体" w:eastAsia="宋体" w:cs="宋体"/>
          <w:b/>
          <w:color w:val="000000"/>
          <w:spacing w:val="60"/>
          <w:sz w:val="84"/>
          <w:szCs w:val="84"/>
          <w:highlight w:val="none"/>
        </w:rPr>
      </w:pPr>
      <w:r>
        <w:rPr>
          <w:rFonts w:hint="eastAsia" w:ascii="宋体" w:hAnsi="宋体" w:eastAsia="宋体" w:cs="宋体"/>
          <w:b/>
          <w:color w:val="000000"/>
          <w:spacing w:val="60"/>
          <w:sz w:val="84"/>
          <w:szCs w:val="84"/>
          <w:highlight w:val="none"/>
        </w:rPr>
        <w:t xml:space="preserve">投 标 文 件</w:t>
      </w:r>
      <w:r>
        <w:rPr>
          <w:rFonts w:hint="eastAsia" w:ascii="宋体" w:hAnsi="宋体" w:eastAsia="宋体" w:cs="宋体"/>
          <w:b/>
          <w:color w:val="000000"/>
          <w:spacing w:val="60"/>
          <w:sz w:val="84"/>
          <w:szCs w:val="84"/>
          <w:highlight w:val="none"/>
        </w:rPr>
      </w:r>
      <w:r/>
    </w:p>
    <w:p>
      <w:pPr>
        <w:pStyle w:val="956"/>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956"/>
        <w:ind w:firstLine="963"/>
        <w:rPr>
          <w:rFonts w:hint="eastAsia" w:ascii="宋体" w:hAnsi="宋体" w:eastAsia="宋体" w:cs="宋体"/>
          <w:b/>
          <w:color w:val="000000"/>
          <w:spacing w:val="60"/>
          <w:sz w:val="52"/>
          <w:szCs w:val="52"/>
          <w:highlight w:val="none"/>
        </w:rPr>
      </w:pPr>
      <w:r>
        <w:rPr>
          <w:rFonts w:hint="eastAsia" w:ascii="宋体" w:hAnsi="宋体" w:eastAsia="宋体" w:cs="宋体"/>
          <w:b/>
          <w:color w:val="000000"/>
          <w:spacing w:val="60"/>
          <w:sz w:val="52"/>
          <w:szCs w:val="52"/>
          <w:highlight w:val="none"/>
        </w:rPr>
      </w:r>
      <w:r/>
    </w:p>
    <w:p>
      <w:pPr>
        <w:pStyle w:val="956"/>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56"/>
        <w:ind w:firstLine="542"/>
        <w:rPr>
          <w:rFonts w:hint="eastAsia" w:ascii="宋体" w:hAnsi="宋体" w:eastAsia="宋体" w:cs="宋体"/>
          <w:b/>
          <w:color w:val="000000"/>
          <w:spacing w:val="20"/>
          <w:sz w:val="32"/>
          <w:szCs w:val="32"/>
          <w:highlight w:val="none"/>
        </w:rPr>
      </w:pPr>
      <w:r>
        <w:rPr>
          <w:rFonts w:hint="eastAsia" w:ascii="宋体" w:hAnsi="宋体" w:eastAsia="宋体" w:cs="宋体"/>
          <w:b/>
          <w:color w:val="000000"/>
          <w:spacing w:val="20"/>
          <w:sz w:val="32"/>
          <w:szCs w:val="32"/>
          <w:highlight w:val="none"/>
        </w:rPr>
      </w:r>
      <w:r/>
    </w:p>
    <w:p>
      <w:pPr>
        <w:pStyle w:val="956"/>
        <w:ind w:firstLine="1084"/>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56"/>
        <w:ind w:firstLine="1084"/>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56"/>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u w:val="single"/>
        </w:rPr>
      </w:r>
      <w:r/>
    </w:p>
    <w:p>
      <w:pPr>
        <w:pStyle w:val="956"/>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t xml:space="preserve">               </w:t>
      </w:r>
      <w:r>
        <w:rPr>
          <w:rFonts w:hint="eastAsia" w:ascii="宋体" w:hAnsi="宋体" w:eastAsia="宋体" w:cs="宋体"/>
          <w:b/>
          <w:color w:val="000000"/>
          <w:sz w:val="36"/>
          <w:highlight w:val="none"/>
        </w:rPr>
      </w:r>
      <w:r/>
    </w:p>
    <w:p>
      <w:pPr>
        <w:pStyle w:val="9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6"/>
        <w:jc w:val="center"/>
        <w:rPr>
          <w:rFonts w:hint="eastAsia" w:ascii="宋体" w:hAnsi="宋体" w:eastAsia="宋体" w:cs="宋体"/>
          <w:b/>
          <w:color w:val="000000"/>
          <w:sz w:val="32"/>
          <w:szCs w:val="32"/>
          <w:highlight w:val="none"/>
        </w:rPr>
      </w:pPr>
      <w:r>
        <w:rPr>
          <w:rFonts w:hint="eastAsia" w:ascii="宋体" w:hAnsi="宋体" w:eastAsia="宋体" w:cs="宋体"/>
          <w:b/>
          <w:color w:val="000000"/>
          <w:spacing w:val="20"/>
          <w:sz w:val="32"/>
          <w:szCs w:val="32"/>
          <w:highlight w:val="none"/>
        </w:rPr>
        <w:br w:type="page" w:clear="all"/>
      </w:r>
      <w:r>
        <w:rPr>
          <w:rFonts w:hint="eastAsia" w:ascii="宋体" w:hAnsi="宋体" w:eastAsia="宋体" w:cs="宋体"/>
          <w:b/>
          <w:color w:val="000000"/>
          <w:sz w:val="32"/>
          <w:szCs w:val="32"/>
          <w:highlight w:val="none"/>
        </w:rPr>
        <w:t xml:space="preserve">一、资格证明文件</w:t>
      </w:r>
      <w:r>
        <w:rPr>
          <w:rFonts w:hint="eastAsia" w:ascii="宋体" w:hAnsi="宋体" w:eastAsia="宋体" w:cs="宋体"/>
          <w:b/>
          <w:color w:val="000000"/>
          <w:sz w:val="32"/>
          <w:szCs w:val="32"/>
          <w:highlight w:val="none"/>
        </w:rPr>
      </w:r>
      <w:r/>
    </w:p>
    <w:p>
      <w:pPr>
        <w:pStyle w:val="956"/>
        <w:rPr>
          <w:rFonts w:hint="eastAsia" w:ascii="宋体" w:hAnsi="宋体" w:eastAsia="宋体" w:cs="宋体"/>
          <w:b/>
          <w:color w:val="000000"/>
          <w:highlight w:val="none"/>
        </w:rPr>
      </w:pPr>
      <w:r>
        <w:rPr>
          <w:rFonts w:hint="eastAsia" w:ascii="宋体" w:hAnsi="宋体" w:eastAsia="宋体" w:cs="宋体"/>
          <w:b/>
          <w:color w:val="00000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  满足《中华人民共和国政府采购法》第二十二条规定及法律法规的其他规定</w:t>
      </w:r>
      <w:r>
        <w:rPr>
          <w:rFonts w:hint="eastAsia" w:ascii="宋体" w:hAnsi="宋体" w:eastAsia="宋体" w:cs="宋体"/>
          <w:color w:val="000000"/>
          <w:sz w:val="24"/>
          <w:szCs w:val="20"/>
          <w:highlight w:val="none"/>
        </w:rPr>
      </w:r>
      <w:r/>
    </w:p>
    <w:p>
      <w:pPr>
        <w:pStyle w:val="959"/>
        <w:rPr>
          <w:rFonts w:hint="eastAsia" w:ascii="宋体" w:hAnsi="宋体" w:eastAsia="宋体" w:cs="宋体"/>
          <w:b w:val="0"/>
          <w:color w:val="000000"/>
          <w:highlight w:val="none"/>
          <w:u w:val="none"/>
        </w:rPr>
      </w:pPr>
      <w:r>
        <w:rPr>
          <w:rFonts w:hint="eastAsia" w:ascii="宋体" w:hAnsi="宋体" w:eastAsia="宋体" w:cs="宋体"/>
          <w:b w:val="0"/>
          <w:color w:val="000000"/>
          <w:highlight w:val="none"/>
          <w:u w:val="none"/>
        </w:rPr>
        <w:t xml:space="preserve">1-1  投标人资格声明函（实质性格式）</w:t>
      </w:r>
      <w:r>
        <w:rPr>
          <w:rFonts w:hint="eastAsia" w:ascii="宋体" w:hAnsi="宋体" w:eastAsia="宋体" w:cs="宋体"/>
          <w:b w:val="0"/>
          <w:color w:val="000000"/>
          <w:highlight w:val="none"/>
          <w:u w:val="none"/>
        </w:rPr>
      </w:r>
      <w:r/>
    </w:p>
    <w:p>
      <w:pPr>
        <w:pStyle w:val="956"/>
        <w:jc w:val="center"/>
        <w:spacing w:before="120" w:line="360" w:lineRule="auto"/>
        <w:widowControl/>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956"/>
        <w:jc w:val="center"/>
        <w:spacing w:before="120" w:line="360" w:lineRule="auto"/>
        <w:widowControl/>
        <w:rPr>
          <w:rFonts w:hint="eastAsia" w:ascii="宋体" w:hAnsi="宋体" w:eastAsia="宋体" w:cs="宋体"/>
          <w:color w:val="000000"/>
          <w:szCs w:val="21"/>
          <w:highlight w:val="none"/>
        </w:rPr>
      </w:pPr>
      <w:r>
        <w:rPr>
          <w:rFonts w:hint="eastAsia" w:ascii="宋体" w:hAnsi="宋体" w:eastAsia="宋体" w:cs="宋体"/>
          <w:b/>
          <w:color w:val="000000"/>
          <w:sz w:val="28"/>
          <w:szCs w:val="28"/>
          <w:highlight w:val="none"/>
        </w:rPr>
        <w:t xml:space="preserve">投标人资格声明函</w:t>
      </w:r>
      <w:r>
        <w:rPr>
          <w:rFonts w:hint="eastAsia" w:ascii="宋体" w:hAnsi="宋体" w:eastAsia="宋体" w:cs="宋体"/>
          <w:color w:val="000000"/>
          <w:szCs w:val="21"/>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致：常州盈泰招标有限公司</w:t>
      </w:r>
      <w:r>
        <w:rPr>
          <w:rFonts w:hint="eastAsia" w:ascii="宋体" w:hAnsi="宋体" w:eastAsia="宋体" w:cs="宋体"/>
          <w:color w:val="000000"/>
          <w:highlight w:val="none"/>
        </w:rPr>
      </w:r>
      <w:r/>
    </w:p>
    <w:p>
      <w:pPr>
        <w:pStyle w:val="978"/>
        <w:ind w:firstLine="960"/>
        <w:spacing w:line="460" w:lineRule="exact"/>
        <w:rPr>
          <w:rFonts w:hint="eastAsia" w:ascii="宋体" w:hAnsi="宋体" w:eastAsia="宋体" w:cs="宋体"/>
          <w:color w:val="000000"/>
          <w:highlight w:val="none"/>
          <w:u w:val="single"/>
        </w:rPr>
      </w:pPr>
      <w:r>
        <w:rPr>
          <w:rFonts w:hint="eastAsia" w:ascii="宋体" w:hAnsi="宋体" w:eastAsia="宋体" w:cs="宋体"/>
          <w:color w:val="000000"/>
          <w:highlight w:val="none"/>
          <w:u w:val="single"/>
        </w:rPr>
        <w:t xml:space="preserve">（采购人名称）</w:t>
      </w:r>
      <w:r>
        <w:rPr>
          <w:rFonts w:hint="eastAsia" w:ascii="宋体" w:hAnsi="宋体" w:eastAsia="宋体" w:cs="宋体"/>
          <w:color w:val="000000"/>
          <w:highlight w:val="none"/>
          <w:u w:val="singl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按照《中华人民共和国政府采购法》第二十二条和招标文件的规定，我单位郑重声明如下：</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一、我单位是按照中华人民共和国法律规定登记注册的，注册地点为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，全称为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，统一社会信用代码为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，法定代表人（单位负责人）为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，具有独立承担民事责任的能力</w:t>
      </w:r>
      <w:r>
        <w:rPr>
          <w:rFonts w:hint="eastAsia" w:ascii="宋体" w:hAnsi="宋体" w:eastAsia="宋体" w:cs="宋体"/>
          <w:b/>
          <w:color w:val="000000"/>
          <w:highlight w:val="none"/>
        </w:rPr>
        <w:t xml:space="preserve">（如属于分公司经总公司授权参与项目，由总公司承担民事责任的，需提供总公司项目授权书）</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二、我单位具有良好的商业信誉（指投标人经营状况良好，无本资格声明第十条情形）和健全的财务会计制度。</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三、我单位依法进行纳税和社会保险申报并实际履行了义务。</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四、我单位具有履行本项目采购合同所必需的设备和专业技术能力，并具有履行合同的良好记录。为履行本项采购合同我单位具备如下主要设备和主要专业技术能力:</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六、我单位具备法律、行政法规规定的其他条件。</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七、与我单位存在“单位负责人为同一人或者存在直接控股、管理关系”的其他单位信息如下（如无此情形的，填写“无”）：</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1、与我单位的法定代表人（单位负责人）为同一人的其他单位如下：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2、我单位直接控股的其他单位如下：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3、与我单位存在管理关系的其他单位如下：</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八、我单位不属于为本项目提供整体设计、规范编制或者项目管理、监理、检测等服务的投标人。</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九、我单位无以下不良信用记录情形：</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1、在“信用中国”网站被列入失信被执行人和重大税收违法案件当事人名单；</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2、在“中国政府采购网”网站被列入政府采购严重违法失信行为记录名单；</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3、不符合《政府采购法》第二十二条规定的条件。</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我单位保证上述声明的事项都是真实的，如有虚假，我单位愿意承担相应的法律责任，并承担因此所造成的一切损失。</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投标人：（加盖公章）</w:t>
      </w:r>
      <w:r>
        <w:rPr>
          <w:rFonts w:hint="eastAsia" w:ascii="宋体" w:hAnsi="宋体" w:eastAsia="宋体" w:cs="宋体"/>
          <w:color w:val="000000"/>
          <w:highlight w:val="none"/>
        </w:rPr>
      </w:r>
      <w:r/>
    </w:p>
    <w:p>
      <w:pPr>
        <w:pStyle w:val="978"/>
        <w:ind w:firstLine="48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                       法定代表人（或单位负责人）签字或盖章：</w:t>
      </w:r>
      <w:r>
        <w:rPr>
          <w:rFonts w:hint="eastAsia" w:ascii="宋体" w:hAnsi="宋体" w:eastAsia="宋体" w:cs="宋体"/>
          <w:color w:val="000000"/>
          <w:highlight w:val="none"/>
        </w:rPr>
      </w:r>
      <w:r/>
    </w:p>
    <w:p>
      <w:pPr>
        <w:pStyle w:val="978"/>
        <w:ind w:firstLine="480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日期：       年  月  日</w:t>
      </w:r>
      <w:r>
        <w:rPr>
          <w:rFonts w:hint="eastAsia" w:ascii="宋体" w:hAnsi="宋体" w:eastAsia="宋体" w:cs="宋体"/>
          <w:color w:val="000000"/>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说明：供应商承诺不实的，依据《政府采购法》第七十七条“提供虚假材料谋取中标、成交的”有关规定予以处理。</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sectPr>
          <w:headerReference w:type="default" r:id="rId14"/>
          <w:footerReference w:type="default" r:id="rId24"/>
          <w:footnotePr/>
          <w:endnotePr/>
          <w:type w:val="nextPage"/>
          <w:pgSz w:w="11905" w:h="16838" w:orient="portrait"/>
          <w:pgMar w:top="1417" w:right="1134" w:bottom="1417" w:left="1134" w:header="794" w:footer="850" w:gutter="0"/>
          <w:cols w:num="1" w:sep="0" w:space="1701" w:equalWidth="1"/>
          <w:docGrid w:linePitch="360"/>
          <w:titlePg/>
        </w:sectPr>
      </w:pP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2  落实政府采购政策需满足的资格要求： </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1 中小企业政策</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■本项目不专门面向中小企业预留采购份额。</w:t>
      </w: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szCs w:val="20"/>
          <w:highlight w:val="none"/>
          <w:lang w:eastAsia="zh-CN"/>
        </w:rPr>
        <w:outlineLvl w:val="2"/>
      </w:pPr>
      <w:r>
        <w:rPr>
          <w:rFonts w:hint="eastAsia" w:ascii="宋体" w:hAnsi="宋体" w:eastAsia="宋体" w:cs="宋体"/>
          <w:color w:val="000000"/>
          <w:sz w:val="24"/>
          <w:szCs w:val="20"/>
          <w:highlight w:val="none"/>
        </w:rPr>
        <w:t xml:space="preserve">2-3  </w:t>
      </w:r>
      <w:r>
        <w:rPr>
          <w:rFonts w:hint="eastAsia" w:ascii="宋体" w:hAnsi="宋体" w:eastAsia="宋体" w:cs="宋体"/>
          <w:color w:val="000000"/>
          <w:sz w:val="24"/>
          <w:highlight w:val="none"/>
        </w:rPr>
        <w:t xml:space="preserve">其它落实政府采购政策的资格要求：</w:t>
      </w:r>
      <w:r>
        <w:rPr>
          <w:rFonts w:hint="eastAsia" w:ascii="宋体" w:hAnsi="宋体" w:eastAsia="宋体" w:cs="宋体"/>
          <w:color w:val="000000"/>
          <w:sz w:val="24"/>
          <w:highlight w:val="none"/>
          <w:lang w:eastAsia="zh-CN"/>
        </w:rPr>
        <w:t xml:space="preserve">无</w:t>
      </w:r>
      <w:r>
        <w:rPr>
          <w:rFonts w:hint="eastAsia" w:ascii="宋体" w:hAnsi="宋体" w:eastAsia="宋体" w:cs="宋体"/>
          <w:color w:val="000000"/>
          <w:sz w:val="24"/>
          <w:szCs w:val="20"/>
          <w:highlight w:val="none"/>
          <w:lang w:eastAsia="zh-CN"/>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3  本项目的特定资格要求</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3-3</w:t>
      </w:r>
      <w:r>
        <w:rPr>
          <w:rFonts w:hint="eastAsia" w:ascii="宋体" w:hAnsi="宋体" w:eastAsia="宋体" w:cs="宋体"/>
          <w:color w:val="000000"/>
          <w:sz w:val="24"/>
          <w:highlight w:val="none"/>
        </w:rPr>
        <w:t xml:space="preserve">其他特定资格要求：</w:t>
      </w: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如所投产品为进口产品的，供应商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宋体" w:hAnsi="宋体" w:eastAsia="宋体" w:cs="宋体"/>
          <w:color w:val="000000"/>
          <w:sz w:val="24"/>
          <w:highlight w:val="none"/>
        </w:rPr>
      </w:r>
      <w:r/>
    </w:p>
    <w:p>
      <w:pPr>
        <w:pStyle w:val="956"/>
        <w:jc w:val="center"/>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b/>
          <w:color w:val="000000"/>
          <w:sz w:val="32"/>
          <w:szCs w:val="32"/>
          <w:highlight w:val="none"/>
        </w:rPr>
        <w:t xml:space="preserve">二、商务技术文件格式</w:t>
      </w:r>
      <w:bookmarkStart w:id="831" w:name="_Ref467988698"/>
      <w:r/>
      <w:bookmarkStart w:id="832" w:name="_Toc142311058"/>
      <w:r/>
      <w:bookmarkStart w:id="833" w:name="_Toc127151556"/>
      <w:r/>
      <w:bookmarkStart w:id="834" w:name="_Toc150774761"/>
      <w:r/>
      <w:bookmarkStart w:id="835" w:name="_Toc520356217"/>
      <w:r/>
      <w:bookmarkStart w:id="836" w:name="_Toc195842921"/>
      <w:r/>
      <w:bookmarkStart w:id="837" w:name="_Toc226965746"/>
      <w:r/>
      <w:bookmarkStart w:id="838" w:name="_Toc226337252"/>
      <w:r/>
      <w:bookmarkStart w:id="839" w:name="_Toc226309800"/>
      <w:r/>
      <w:bookmarkStart w:id="840" w:name="_Toc226965829"/>
      <w:r/>
      <w:bookmarkStart w:id="841" w:name="_Toc480942349"/>
      <w:r/>
      <w:bookmarkStart w:id="842" w:name="_Toc150480794"/>
      <w:r>
        <w:rPr>
          <w:rFonts w:hint="eastAsia" w:ascii="宋体" w:hAnsi="宋体" w:eastAsia="宋体" w:cs="宋体"/>
          <w:b/>
          <w:color w:val="000000"/>
          <w:sz w:val="32"/>
          <w:szCs w:val="32"/>
          <w:highlight w:val="none"/>
        </w:rPr>
      </w:r>
      <w:r/>
    </w:p>
    <w:p>
      <w:pPr>
        <w:pStyle w:val="956"/>
        <w:jc w:val="center"/>
        <w:widowControl/>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highlight w:val="none"/>
        </w:rPr>
        <w:t xml:space="preserve">1  投标</w:t>
      </w:r>
      <w:bookmarkEnd w:id="831"/>
      <w:r/>
      <w:bookmarkEnd w:id="832"/>
      <w:r/>
      <w:bookmarkEnd w:id="833"/>
      <w:r/>
      <w:bookmarkEnd w:id="834"/>
      <w:r/>
      <w:bookmarkEnd w:id="835"/>
      <w:r/>
      <w:bookmarkEnd w:id="836"/>
      <w:r/>
      <w:bookmarkEnd w:id="837"/>
      <w:r/>
      <w:bookmarkEnd w:id="838"/>
      <w:r/>
      <w:bookmarkEnd w:id="839"/>
      <w:r/>
      <w:bookmarkEnd w:id="840"/>
      <w:r/>
      <w:bookmarkEnd w:id="841"/>
      <w:r/>
      <w:bookmarkEnd w:id="842"/>
      <w:r>
        <w:rPr>
          <w:rFonts w:hint="eastAsia" w:ascii="宋体" w:hAnsi="宋体" w:eastAsia="宋体" w:cs="宋体"/>
          <w:color w:val="000000"/>
          <w:sz w:val="24"/>
          <w:highlight w:val="none"/>
        </w:rPr>
        <w:t xml:space="preserve">函</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投标函</w:t>
      </w:r>
      <w:r>
        <w:rPr>
          <w:rFonts w:hint="eastAsia" w:ascii="宋体" w:hAnsi="宋体" w:eastAsia="宋体" w:cs="宋体"/>
          <w:b/>
          <w:color w:val="000000"/>
          <w:sz w:val="36"/>
          <w:szCs w:val="36"/>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致：</w:t>
      </w:r>
      <w:r>
        <w:rPr>
          <w:rFonts w:hint="eastAsia" w:ascii="宋体" w:hAnsi="宋体" w:eastAsia="宋体" w:cs="宋体"/>
          <w:color w:val="000000"/>
          <w:sz w:val="24"/>
          <w:highlight w:val="none"/>
          <w:u w:val="single"/>
        </w:rPr>
        <w:t xml:space="preserve">（采购人或采购代理机构）</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我方参加你方就___________（项目名称，项目编号/包号）组织的招标活动，并对此项目进行投标。</w:t>
      </w:r>
      <w:r>
        <w:rPr>
          <w:rFonts w:hint="eastAsia" w:ascii="宋体" w:hAnsi="宋体" w:eastAsia="宋体" w:cs="宋体"/>
          <w:color w:val="000000"/>
          <w:sz w:val="24"/>
          <w:szCs w:val="20"/>
          <w:highlight w:val="none"/>
        </w:rPr>
      </w:r>
      <w:r/>
    </w:p>
    <w:p>
      <w:pPr>
        <w:pStyle w:val="956"/>
        <w:ind w:firstLine="408"/>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 我方</w:t>
      </w:r>
      <w:r>
        <w:rPr>
          <w:rFonts w:hint="eastAsia" w:ascii="宋体" w:hAnsi="宋体" w:eastAsia="宋体" w:cs="宋体"/>
          <w:color w:val="000000"/>
          <w:sz w:val="24"/>
          <w:highlight w:val="none"/>
        </w:rPr>
        <w:t xml:space="preserve">已详细审查全部招标文件</w:t>
      </w:r>
      <w:r>
        <w:rPr>
          <w:rFonts w:hint="eastAsia" w:ascii="宋体" w:hAnsi="宋体" w:eastAsia="宋体" w:cs="宋体"/>
          <w:color w:val="000000"/>
          <w:sz w:val="24"/>
          <w:szCs w:val="20"/>
          <w:highlight w:val="none"/>
        </w:rPr>
        <w:t xml:space="preserve">，自愿参与投标并承诺如下：</w:t>
      </w:r>
      <w:r>
        <w:rPr>
          <w:rFonts w:hint="eastAsia" w:ascii="宋体" w:hAnsi="宋体" w:eastAsia="宋体" w:cs="宋体"/>
          <w:color w:val="000000"/>
          <w:sz w:val="24"/>
          <w:szCs w:val="20"/>
          <w:highlight w:val="none"/>
        </w:rPr>
      </w:r>
      <w:r/>
    </w:p>
    <w:p>
      <w:pPr>
        <w:pStyle w:val="956"/>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（1）本投标有效期为自提交投标文件的截止之日起</w:t>
      </w:r>
      <w:r>
        <w:rPr>
          <w:rFonts w:hint="eastAsia" w:ascii="宋体" w:hAnsi="宋体" w:eastAsia="宋体" w:cs="宋体"/>
          <w:color w:val="000000"/>
          <w:sz w:val="24"/>
          <w:highlight w:val="none"/>
        </w:rPr>
        <w:t xml:space="preserve">60</w:t>
      </w:r>
      <w:r>
        <w:rPr>
          <w:rFonts w:hint="eastAsia" w:ascii="宋体" w:hAnsi="宋体" w:eastAsia="宋体" w:cs="宋体"/>
          <w:color w:val="000000"/>
          <w:sz w:val="24"/>
          <w:szCs w:val="20"/>
          <w:highlight w:val="none"/>
        </w:rPr>
        <w:t xml:space="preserve">个日历日。</w:t>
      </w:r>
      <w:r>
        <w:rPr>
          <w:rFonts w:hint="eastAsia" w:ascii="宋体" w:hAnsi="宋体" w:eastAsia="宋体" w:cs="宋体"/>
          <w:color w:val="000000"/>
          <w:sz w:val="24"/>
          <w:szCs w:val="20"/>
          <w:highlight w:val="none"/>
        </w:rPr>
      </w:r>
      <w:r/>
    </w:p>
    <w:p>
      <w:pPr>
        <w:pStyle w:val="956"/>
        <w:ind w:left="360" w:firstLine="72"/>
        <w:spacing w:line="360" w:lineRule="auto"/>
        <w:tabs>
          <w:tab w:val="left" w:pos="720" w:leader="none"/>
          <w:tab w:val="left" w:pos="90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（2）除合同条款及采购需求偏离表列出的偏离外，我方响应招标文件的全部要求。</w:t>
      </w:r>
      <w:r>
        <w:rPr>
          <w:rFonts w:hint="eastAsia" w:ascii="宋体" w:hAnsi="宋体" w:eastAsia="宋体" w:cs="宋体"/>
          <w:color w:val="000000"/>
          <w:sz w:val="24"/>
          <w:szCs w:val="20"/>
          <w:highlight w:val="none"/>
        </w:rPr>
      </w:r>
      <w:r/>
    </w:p>
    <w:p>
      <w:pPr>
        <w:pStyle w:val="956"/>
        <w:ind w:firstLine="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（3）我方已提供的全部文件资料是真实、准确的，并对此承担一切法律后果。</w:t>
      </w:r>
      <w:r>
        <w:rPr>
          <w:rFonts w:hint="eastAsia" w:ascii="宋体" w:hAnsi="宋体" w:eastAsia="宋体" w:cs="宋体"/>
          <w:color w:val="000000"/>
          <w:sz w:val="24"/>
          <w:szCs w:val="20"/>
          <w:highlight w:val="none"/>
        </w:rPr>
      </w:r>
      <w:r/>
    </w:p>
    <w:p>
      <w:pPr>
        <w:pStyle w:val="956"/>
        <w:ind w:firstLine="420"/>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hint="eastAsia" w:ascii="宋体" w:hAnsi="宋体" w:eastAsia="宋体" w:cs="宋体"/>
          <w:color w:val="000000"/>
          <w:sz w:val="24"/>
          <w:highlight w:val="none"/>
        </w:rPr>
      </w:r>
      <w:r/>
    </w:p>
    <w:p>
      <w:pPr>
        <w:pStyle w:val="956"/>
        <w:ind w:left="42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其他补充条款（如有）：</w:t>
      </w:r>
      <w:r>
        <w:rPr>
          <w:rFonts w:hint="eastAsia" w:ascii="宋体" w:hAnsi="宋体" w:eastAsia="宋体" w:cs="宋体"/>
          <w:color w:val="000000"/>
          <w:sz w:val="24"/>
          <w:szCs w:val="20"/>
          <w:highlight w:val="none"/>
        </w:rPr>
        <w:t xml:space="preserve">___________</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与本投标有关的一切正式往来信函请寄：</w:t>
      </w:r>
      <w:r>
        <w:rPr>
          <w:rFonts w:hint="eastAsia" w:ascii="宋体" w:hAnsi="宋体" w:eastAsia="宋体" w:cs="宋体"/>
          <w:color w:val="000000"/>
          <w:sz w:val="24"/>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地址_________________________     传真____________________________</w:t>
      </w: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电话_________________________     电子函件________________________</w:t>
      </w: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u w:val="single"/>
        </w:rPr>
      </w:pPr>
      <w:r>
        <w:rPr>
          <w:rFonts w:hint="eastAsia" w:ascii="宋体" w:hAnsi="宋体" w:eastAsia="宋体" w:cs="宋体"/>
          <w:color w:val="000000"/>
          <w:sz w:val="24"/>
          <w:szCs w:val="20"/>
          <w:highlight w:val="none"/>
          <w:u w:val="single"/>
        </w:rPr>
      </w:r>
      <w:r/>
    </w:p>
    <w:p>
      <w:pPr>
        <w:pStyle w:val="956"/>
        <w:jc w:val="left"/>
        <w:widowControl/>
        <w:rPr>
          <w:rFonts w:hint="eastAsia" w:ascii="宋体" w:hAnsi="宋体" w:eastAsia="宋体" w:cs="宋体"/>
          <w:color w:val="000000"/>
          <w:sz w:val="24"/>
          <w:highlight w:val="none"/>
        </w:rPr>
      </w:pPr>
      <w:r/>
      <w:bookmarkStart w:id="843" w:name="_Hlt520356243"/>
      <w:r/>
      <w:bookmarkEnd w:id="843"/>
      <w:r/>
      <w:bookmarkStart w:id="844" w:name="_Hlt520355938"/>
      <w:r/>
      <w:bookmarkEnd w:id="844"/>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t xml:space="preserve">2  法定代表人资格证明书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法定代表人资格证明书</w:t>
      </w:r>
      <w:r>
        <w:rPr>
          <w:rFonts w:hint="eastAsia" w:ascii="宋体" w:hAnsi="宋体" w:eastAsia="宋体" w:cs="宋体"/>
          <w:b/>
          <w:color w:val="000000"/>
          <w:sz w:val="32"/>
          <w:szCs w:val="32"/>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单位名称:</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           性别:        年龄:       职务:</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系</w:t>
      </w:r>
      <w:r>
        <w:rPr>
          <w:rFonts w:hint="eastAsia" w:ascii="宋体" w:hAnsi="宋体" w:eastAsia="宋体" w:cs="宋体"/>
          <w:color w:val="000000"/>
          <w:sz w:val="24"/>
          <w:highlight w:val="none"/>
          <w:u w:val="single"/>
        </w:rPr>
        <w:t xml:space="preserve">（投标单位名称）</w:t>
      </w:r>
      <w:r>
        <w:rPr>
          <w:rFonts w:hint="eastAsia" w:ascii="宋体" w:hAnsi="宋体" w:eastAsia="宋体" w:cs="宋体"/>
          <w:color w:val="000000"/>
          <w:sz w:val="24"/>
          <w:highlight w:val="none"/>
        </w:rPr>
        <w:t xml:space="preserve">的法定代表人。为参与</w:t>
      </w:r>
      <w:r>
        <w:rPr>
          <w:rFonts w:hint="eastAsia" w:ascii="宋体" w:hAnsi="宋体" w:eastAsia="宋体" w:cs="宋体"/>
          <w:color w:val="000000"/>
          <w:sz w:val="24"/>
          <w:highlight w:val="none"/>
          <w:u w:val="single"/>
        </w:rPr>
        <w:t xml:space="preserve">（项目名称）</w:t>
      </w:r>
      <w:r>
        <w:rPr>
          <w:rFonts w:hint="eastAsia" w:ascii="宋体" w:hAnsi="宋体" w:eastAsia="宋体" w:cs="宋体"/>
          <w:color w:val="000000"/>
          <w:sz w:val="24"/>
          <w:highlight w:val="none"/>
        </w:rPr>
        <w:t xml:space="preserve">的政府采购活动，</w:t>
      </w:r>
      <w:r>
        <w:rPr>
          <w:rFonts w:hint="eastAsia" w:ascii="宋体" w:hAnsi="宋体" w:eastAsia="宋体" w:cs="宋体"/>
          <w:color w:val="000000"/>
          <w:sz w:val="24"/>
          <w:szCs w:val="20"/>
          <w:highlight w:val="none"/>
        </w:rPr>
        <w:t xml:space="preserve">签署、澄清确认、递交、撤回、修改</w:t>
      </w:r>
      <w:r>
        <w:rPr>
          <w:rFonts w:hint="eastAsia" w:ascii="宋体" w:hAnsi="宋体" w:eastAsia="宋体" w:cs="宋体"/>
          <w:color w:val="000000"/>
          <w:sz w:val="24"/>
          <w:highlight w:val="none"/>
        </w:rPr>
        <w:t xml:space="preserve">上述项目的投标文件、进行合同谈判、签署合同和处理与之有关的一切事务。</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特此证明。</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87"/>
        <w:ind w:right="-46"/>
        <w:spacing w:line="583" w:lineRule="auto"/>
        <w:tabs>
          <w:tab w:val="left" w:pos="567" w:leader="none"/>
        </w:tabs>
        <w:rPr>
          <w:rFonts w:hint="eastAsia" w:ascii="宋体" w:hAnsi="宋体" w:eastAsia="宋体" w:cs="宋体"/>
          <w:color w:val="000000"/>
          <w:spacing w:val="-3"/>
          <w:highlight w:val="none"/>
        </w:rPr>
      </w:pPr>
      <w:r>
        <w:rPr>
          <w:rFonts w:hint="eastAsia" w:ascii="宋体" w:hAnsi="宋体" w:eastAsia="宋体" w:cs="宋体"/>
          <w:color w:val="000000"/>
          <w:highlight w:val="none"/>
        </w:rPr>
        <w:t xml:space="preserve">附：</w:t>
      </w:r>
      <w:r>
        <w:rPr>
          <w:rFonts w:hint="eastAsia" w:ascii="宋体" w:hAnsi="宋体" w:eastAsia="宋体" w:cs="宋体"/>
          <w:color w:val="000000"/>
          <w:spacing w:val="-3"/>
          <w:highlight w:val="none"/>
        </w:rPr>
        <w:t xml:space="preserve">法</w:t>
      </w:r>
      <w:r>
        <w:rPr>
          <w:rFonts w:hint="eastAsia" w:ascii="宋体" w:hAnsi="宋体" w:eastAsia="宋体" w:cs="宋体"/>
          <w:color w:val="000000"/>
          <w:highlight w:val="none"/>
        </w:rPr>
        <w:t xml:space="preserve">定</w:t>
      </w:r>
      <w:r>
        <w:rPr>
          <w:rFonts w:hint="eastAsia" w:ascii="宋体" w:hAnsi="宋体" w:eastAsia="宋体" w:cs="宋体"/>
          <w:color w:val="000000"/>
          <w:spacing w:val="-3"/>
          <w:highlight w:val="none"/>
        </w:rPr>
        <w:t xml:space="preserve">代</w:t>
      </w:r>
      <w:r>
        <w:rPr>
          <w:rFonts w:hint="eastAsia" w:ascii="宋体" w:hAnsi="宋体" w:eastAsia="宋体" w:cs="宋体"/>
          <w:color w:val="000000"/>
          <w:highlight w:val="none"/>
        </w:rPr>
        <w:t xml:space="preserve">表</w:t>
      </w:r>
      <w:r>
        <w:rPr>
          <w:rFonts w:hint="eastAsia" w:ascii="宋体" w:hAnsi="宋体" w:eastAsia="宋体" w:cs="宋体"/>
          <w:color w:val="000000"/>
          <w:spacing w:val="-3"/>
          <w:highlight w:val="none"/>
        </w:rPr>
        <w:t xml:space="preserve">人</w:t>
      </w:r>
      <w:r>
        <w:rPr>
          <w:rFonts w:hint="eastAsia" w:ascii="宋体" w:hAnsi="宋体" w:eastAsia="宋体" w:cs="宋体"/>
          <w:color w:val="000000"/>
          <w:highlight w:val="none"/>
        </w:rPr>
        <w:t xml:space="preserve">（</w:t>
      </w:r>
      <w:r>
        <w:rPr>
          <w:rFonts w:hint="eastAsia" w:ascii="宋体" w:hAnsi="宋体" w:eastAsia="宋体" w:cs="宋体"/>
          <w:color w:val="000000"/>
          <w:spacing w:val="-3"/>
          <w:highlight w:val="none"/>
        </w:rPr>
        <w:t xml:space="preserve">单</w:t>
      </w:r>
      <w:r>
        <w:rPr>
          <w:rFonts w:hint="eastAsia" w:ascii="宋体" w:hAnsi="宋体" w:eastAsia="宋体" w:cs="宋体"/>
          <w:color w:val="000000"/>
          <w:highlight w:val="none"/>
        </w:rPr>
        <w:t xml:space="preserve">位</w:t>
      </w:r>
      <w:r>
        <w:rPr>
          <w:rFonts w:hint="eastAsia" w:ascii="宋体" w:hAnsi="宋体" w:eastAsia="宋体" w:cs="宋体"/>
          <w:color w:val="000000"/>
          <w:spacing w:val="-3"/>
          <w:highlight w:val="none"/>
        </w:rPr>
        <w:t xml:space="preserve">负</w:t>
      </w:r>
      <w:r>
        <w:rPr>
          <w:rFonts w:hint="eastAsia" w:ascii="宋体" w:hAnsi="宋体" w:eastAsia="宋体" w:cs="宋体"/>
          <w:color w:val="000000"/>
          <w:highlight w:val="none"/>
        </w:rPr>
        <w:t xml:space="preserve">责人</w:t>
      </w:r>
      <w:r>
        <w:rPr>
          <w:rFonts w:hint="eastAsia" w:ascii="宋体" w:hAnsi="宋体" w:eastAsia="宋体" w:cs="宋体"/>
          <w:color w:val="000000"/>
          <w:spacing w:val="-3"/>
          <w:highlight w:val="none"/>
        </w:rPr>
        <w:t xml:space="preserve">）有效期内的身份证正反面电子件。</w:t>
      </w:r>
      <w:r>
        <w:rPr>
          <w:rFonts w:hint="eastAsia" w:ascii="宋体" w:hAnsi="宋体" w:eastAsia="宋体" w:cs="宋体"/>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c>
          <w:tcPr>
            <w:tcW w:w="4536" w:type="dxa"/>
            <w:vAlign w:val="top"/>
            <w:textDirection w:val="lrTb"/>
            <w:noWrap w:val="false"/>
          </w:tcPr>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tc>
      </w:tr>
    </w:tbl>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956"/>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投标人：（加盖公章）</w:t>
      </w:r>
      <w:r>
        <w:rPr>
          <w:rFonts w:hint="eastAsia" w:ascii="宋体" w:hAnsi="宋体" w:eastAsia="宋体" w:cs="宋体"/>
          <w:color w:val="000000"/>
          <w:sz w:val="24"/>
          <w:highlight w:val="none"/>
        </w:rPr>
      </w:r>
      <w:r/>
    </w:p>
    <w:p>
      <w:pPr>
        <w:pStyle w:val="956"/>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法定代表人</w:t>
      </w:r>
      <w:r>
        <w:rPr>
          <w:rFonts w:hint="eastAsia" w:ascii="宋体" w:hAnsi="宋体" w:eastAsia="宋体" w:cs="宋体"/>
          <w:color w:val="000000"/>
          <w:sz w:val="24"/>
          <w:szCs w:val="20"/>
          <w:highlight w:val="none"/>
        </w:rPr>
        <w:t xml:space="preserve">签字、签章或印鉴</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ind w:firstLine="4320"/>
        <w:spacing w:line="56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     年  月  日</w:t>
      </w: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说明：</w:t>
      </w: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color w:val="000000"/>
          <w:sz w:val="24"/>
          <w:szCs w:val="20"/>
          <w:highlight w:val="none"/>
        </w:rPr>
      </w:r>
      <w:r/>
    </w:p>
    <w:p>
      <w:pPr>
        <w:pStyle w:val="956"/>
        <w:jc w:val="left"/>
        <w:spacing w:line="360" w:lineRule="auto"/>
        <w:tabs>
          <w:tab w:val="left" w:pos="5580" w:leader="none"/>
        </w:tabs>
        <w:rPr>
          <w:rFonts w:hint="eastAsia" w:ascii="宋体" w:hAnsi="宋体" w:eastAsia="宋体" w:cs="宋体"/>
          <w:i/>
          <w:color w:val="000000"/>
          <w:sz w:val="24"/>
          <w:szCs w:val="20"/>
          <w:highlight w:val="none"/>
          <w:u w:val="single"/>
        </w:rPr>
      </w:pPr>
      <w:r>
        <w:rPr>
          <w:rFonts w:hint="eastAsia" w:ascii="宋体" w:hAnsi="宋体" w:eastAsia="宋体" w:cs="宋体"/>
          <w:color w:val="000000"/>
          <w:sz w:val="24"/>
          <w:szCs w:val="20"/>
          <w:highlight w:val="none"/>
        </w:rPr>
        <w:t xml:space="preserve">3.供应商为自然人的情形，可不提供本《授权委托书》。</w:t>
      </w:r>
      <w:r>
        <w:rPr>
          <w:rFonts w:hint="eastAsia" w:ascii="宋体" w:hAnsi="宋体" w:eastAsia="宋体" w:cs="宋体"/>
          <w:i/>
          <w:color w:val="000000"/>
          <w:sz w:val="24"/>
          <w:szCs w:val="20"/>
          <w:highlight w:val="none"/>
          <w:u w:val="singl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b w:val="0"/>
          <w:bCs w:val="0"/>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b w:val="0"/>
          <w:bCs w:val="0"/>
          <w:color w:val="000000"/>
          <w:sz w:val="24"/>
          <w:highlight w:val="none"/>
          <w:lang w:val="en-US" w:eastAsia="zh-CN"/>
        </w:rPr>
        <w:t xml:space="preserve">3</w:t>
      </w:r>
      <w:r>
        <w:rPr>
          <w:rFonts w:hint="eastAsia" w:ascii="宋体" w:hAnsi="宋体" w:eastAsia="宋体" w:cs="宋体"/>
          <w:b w:val="0"/>
          <w:bCs w:val="0"/>
          <w:color w:val="000000"/>
          <w:sz w:val="24"/>
          <w:highlight w:val="none"/>
        </w:rPr>
        <w:t xml:space="preserve"> 法人授权委托书（实质性格式）</w:t>
      </w:r>
      <w:r>
        <w:rPr>
          <w:rFonts w:hint="eastAsia" w:ascii="宋体" w:hAnsi="宋体" w:eastAsia="宋体" w:cs="宋体"/>
          <w:b w:val="0"/>
          <w:bCs w:val="0"/>
          <w:color w:val="000000"/>
          <w:sz w:val="24"/>
          <w:highlight w:val="none"/>
        </w:rPr>
      </w:r>
      <w:r/>
    </w:p>
    <w:p>
      <w:pPr>
        <w:pStyle w:val="956"/>
        <w:jc w:val="center"/>
        <w:spacing w:line="312" w:lineRule="auto"/>
        <w:rPr>
          <w:rFonts w:hint="eastAsia" w:ascii="宋体" w:hAnsi="宋体" w:cs="宋体"/>
          <w:b/>
          <w:color w:val="000000"/>
          <w:sz w:val="24"/>
          <w:highlight w:val="none"/>
        </w:rPr>
      </w:pPr>
      <w:r/>
      <w:bookmarkStart w:id="845" w:name="_Toc19862"/>
      <w:r/>
      <w:bookmarkStart w:id="846" w:name="_Toc20050"/>
      <w:r/>
      <w:bookmarkStart w:id="847" w:name="_Toc1214"/>
      <w:r>
        <w:rPr>
          <w:rFonts w:hint="eastAsia" w:ascii="宋体" w:hAnsi="宋体" w:cs="宋体"/>
          <w:b/>
          <w:color w:val="000000"/>
          <w:sz w:val="24"/>
          <w:highlight w:val="none"/>
        </w:rPr>
      </w:r>
      <w:r/>
    </w:p>
    <w:p>
      <w:pPr>
        <w:pStyle w:val="956"/>
        <w:jc w:val="center"/>
        <w:spacing w:line="312"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法人授权委托书</w:t>
      </w:r>
      <w:bookmarkEnd w:id="845"/>
      <w:r/>
      <w:bookmarkEnd w:id="846"/>
      <w:r/>
      <w:bookmarkEnd w:id="847"/>
      <w:r>
        <w:rPr>
          <w:rFonts w:hint="eastAsia" w:ascii="宋体" w:hAnsi="宋体" w:cs="宋体"/>
          <w:b/>
          <w:color w:val="000000"/>
          <w:sz w:val="24"/>
          <w:highlight w:val="none"/>
        </w:rPr>
      </w:r>
      <w:r/>
    </w:p>
    <w:p>
      <w:pPr>
        <w:pStyle w:val="987"/>
        <w:tabs>
          <w:tab w:val="left" w:pos="567" w:leader="none"/>
        </w:tabs>
        <w:rPr>
          <w:rFonts w:hint="eastAsia"/>
          <w:color w:val="000000"/>
          <w:highlight w:val="none"/>
        </w:rPr>
      </w:pPr>
      <w:r>
        <w:rPr>
          <w:rFonts w:hint="eastAsia"/>
          <w:color w:val="000000"/>
          <w:highlight w:val="none"/>
        </w:rPr>
      </w:r>
      <w:r/>
    </w:p>
    <w:p>
      <w:pPr>
        <w:pStyle w:val="956"/>
        <w:ind w:firstLine="72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本授权委托书声明：</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（供应商名称）的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（法定代表人姓名、职务）代表供应商授权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（被授权人的姓名、职务）为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项目的合法代理人，全权负责参加本次政府采购项目的投标、签订合约以及与之相关的各项工作。本供应商对代理人的所有签名负全部责任。</w:t>
      </w:r>
      <w:r>
        <w:rPr>
          <w:rFonts w:ascii="宋体" w:hAnsi="宋体"/>
          <w:color w:val="000000"/>
          <w:sz w:val="24"/>
          <w:highlight w:val="none"/>
        </w:rPr>
      </w:r>
      <w:r/>
    </w:p>
    <w:p>
      <w:pPr>
        <w:pStyle w:val="956"/>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本授权书于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日签字生效，特此声明。</w:t>
      </w:r>
      <w:r>
        <w:rPr>
          <w:rFonts w:ascii="宋体" w:hAnsi="宋体"/>
          <w:color w:val="000000"/>
          <w:sz w:val="24"/>
          <w:highlight w:val="none"/>
        </w:rPr>
      </w:r>
      <w:r/>
    </w:p>
    <w:p>
      <w:pPr>
        <w:pStyle w:val="987"/>
        <w:tabs>
          <w:tab w:val="left" w:pos="567" w:leader="none"/>
        </w:tabs>
        <w:rPr>
          <w:rFonts w:hint="eastAsia"/>
          <w:color w:val="000000"/>
          <w:highlight w:val="none"/>
        </w:rPr>
      </w:pPr>
      <w:r>
        <w:rPr>
          <w:rFonts w:hint="eastAsia"/>
          <w:color w:val="000000"/>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委托代理人签字或盖章：</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日期：</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职务：</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单位名称：</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地址：</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身份证号码：</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供应商公章：</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地址：</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联系电话：</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传真：</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邮编：</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开户行：</w:t>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ab/>
      </w:r>
      <w:r>
        <w:rPr>
          <w:rFonts w:hint="eastAsia" w:ascii="宋体" w:hAnsi="宋体"/>
          <w:color w:val="000000"/>
          <w:sz w:val="24"/>
          <w:highlight w:val="none"/>
        </w:rPr>
        <w:t xml:space="preserve">    账号：</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代理人身份证</w:t>
      </w:r>
      <w:r>
        <w:rPr>
          <w:rFonts w:hint="eastAsia" w:ascii="宋体" w:hAnsi="宋体"/>
          <w:color w:val="000000"/>
          <w:sz w:val="24"/>
          <w:highlight w:val="none"/>
        </w:rPr>
      </w:r>
      <w:r/>
    </w:p>
    <w:p>
      <w:pPr>
        <w:pStyle w:val="956"/>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（双面复印件）粘贴处：</w:t>
      </w:r>
      <w:r>
        <w:rPr>
          <w:rFonts w:hint="eastAsia" w:ascii="宋体" w:hAnsi="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 政府采购供应商信用承诺书</w:t>
      </w:r>
      <w:r>
        <w:rPr>
          <w:rFonts w:hint="eastAsia" w:ascii="宋体" w:hAnsi="宋体" w:eastAsia="宋体" w:cs="宋体"/>
          <w:color w:val="000000"/>
          <w:sz w:val="24"/>
          <w:szCs w:val="20"/>
          <w:highlight w:val="none"/>
        </w:rPr>
        <w:t xml:space="preserve">（实质性格式）</w:t>
      </w:r>
      <w:r>
        <w:rPr>
          <w:rFonts w:hint="eastAsia" w:ascii="宋体" w:hAnsi="宋体" w:eastAsia="宋体" w:cs="宋体"/>
          <w:color w:val="000000"/>
          <w:sz w:val="24"/>
          <w:highlight w:val="none"/>
        </w:rPr>
      </w:r>
      <w:r/>
    </w:p>
    <w:p>
      <w:pPr>
        <w:pStyle w:val="956"/>
        <w:jc w:val="center"/>
        <w:spacing w:line="56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政府采购供应商信用承诺书</w:t>
      </w:r>
      <w:r>
        <w:rPr>
          <w:rFonts w:hint="eastAsia" w:ascii="宋体" w:hAnsi="宋体" w:eastAsia="宋体" w:cs="宋体"/>
          <w:b/>
          <w:color w:val="000000"/>
          <w:sz w:val="32"/>
          <w:szCs w:val="32"/>
          <w:highlight w:val="none"/>
        </w:rPr>
      </w:r>
      <w:r/>
    </w:p>
    <w:p>
      <w:pPr>
        <w:pStyle w:val="956"/>
        <w:ind w:firstLine="64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为维护公开、公平、公正的政府采购市场秩序，树立诚实守信的供应商形象，本单位在参与政府采购活动中,自愿作出以下承诺：</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一、严格遵守国家法律、法规和规章，全面履行应尽的责任和义务，全面做到履约守信，具备《政府采购法》第二十二条第一款规定的条件。</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五、承诺本单位自觉接受行政管理部门、行业组织、社会公众、新闻舆论的监督。 </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七、承诺本单位在信用中国（江苏）网站中无违法违规、较重或严重失信记录。 </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八、承诺本单位提出政府采购质疑和投诉坚持依法依规、诚实信用原则。</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九、根据政府采购相关法律法规的规定需要作出的其他承诺。 </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十、承诺本单位若违背承诺约定，经查实，愿意接受行业主管部门和信用管理部门相应的规定处罚，承担违约责任，并依法承担相应的法律责任。</w:t>
      </w:r>
      <w:r>
        <w:rPr>
          <w:rFonts w:hint="eastAsia" w:ascii="宋体" w:hAnsi="宋体" w:eastAsia="宋体" w:cs="宋体"/>
          <w:color w:val="000000"/>
          <w:sz w:val="24"/>
          <w:highlight w:val="none"/>
        </w:rPr>
      </w:r>
      <w:r/>
    </w:p>
    <w:p>
      <w:pPr>
        <w:pStyle w:val="956"/>
        <w:ind w:firstLine="480"/>
        <w:spacing w:line="276"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十一、承诺本单位同意将以上承诺事项上网公示，违背承诺约定行为将作为失信信息，记录到常州市公共信用信息系统，并予以公开。</w:t>
      </w:r>
      <w:r>
        <w:rPr>
          <w:rFonts w:hint="eastAsia" w:ascii="宋体" w:hAnsi="宋体" w:eastAsia="宋体" w:cs="宋体"/>
          <w:color w:val="000000"/>
          <w:sz w:val="24"/>
          <w:highlight w:val="none"/>
        </w:rPr>
      </w:r>
      <w:r/>
    </w:p>
    <w:p>
      <w:pPr>
        <w:pStyle w:val="1042"/>
        <w:ind w:right="1050" w:firstLine="2880"/>
        <w:jc w:val="both"/>
        <w:spacing w:line="276" w:lineRule="auto"/>
        <w:rPr>
          <w:rFonts w:hint="eastAsia" w:ascii="宋体" w:hAnsi="宋体" w:eastAsia="宋体" w:cs="宋体"/>
          <w:color w:val="000000"/>
          <w:sz w:val="24"/>
          <w:szCs w:val="22"/>
          <w:highlight w:val="none"/>
        </w:rPr>
      </w:pPr>
      <w:r>
        <w:rPr>
          <w:rFonts w:hint="eastAsia" w:ascii="宋体" w:hAnsi="宋体" w:eastAsia="宋体" w:cs="宋体"/>
          <w:color w:val="000000"/>
          <w:sz w:val="24"/>
          <w:szCs w:val="22"/>
          <w:highlight w:val="none"/>
        </w:rPr>
      </w:r>
      <w:r/>
    </w:p>
    <w:p>
      <w:pPr>
        <w:pStyle w:val="956"/>
        <w:ind w:left="420"/>
        <w:spacing w:line="360" w:lineRule="auto"/>
        <w:tabs>
          <w:tab w:val="left" w:pos="5580" w:leader="none"/>
        </w:tabs>
        <w:rPr>
          <w:rFonts w:hint="eastAsia" w:ascii="宋体" w:hAnsi="宋体" w:eastAsia="宋体" w:cs="宋体"/>
          <w:color w:val="000000"/>
          <w:sz w:val="24"/>
          <w:szCs w:val="20"/>
          <w:highlight w:val="none"/>
        </w:rPr>
      </w:pPr>
      <w:r/>
      <w:bookmarkStart w:id="848" w:name="_Hlt520355504"/>
      <w:r/>
      <w:bookmarkEnd w:id="848"/>
      <w:r/>
      <w:bookmarkStart w:id="849" w:name="_Hlt520271212"/>
      <w:r/>
      <w:bookmarkEnd w:id="849"/>
      <w:r/>
      <w:bookmarkStart w:id="850" w:name="_Hlt520343000"/>
      <w:r/>
      <w:bookmarkEnd w:id="850"/>
      <w:r/>
      <w:bookmarkStart w:id="851" w:name="_Hlt520350918"/>
      <w:r/>
      <w:bookmarkEnd w:id="851"/>
      <w:r/>
      <w:bookmarkStart w:id="852" w:name="_Hlt520274121"/>
      <w:r/>
      <w:bookmarkEnd w:id="852"/>
      <w:r/>
      <w:bookmarkStart w:id="853" w:name="_Hlt520274407"/>
      <w:r/>
      <w:bookmarkEnd w:id="853"/>
      <w:r/>
      <w:bookmarkStart w:id="854" w:name="_Hlt520273711"/>
      <w:r/>
      <w:bookmarkEnd w:id="854"/>
      <w:r/>
      <w:bookmarkStart w:id="855" w:name="_Hlt520343392"/>
      <w:r/>
      <w:bookmarkEnd w:id="855"/>
      <w:r/>
      <w:bookmarkStart w:id="856" w:name="_Hlt520274065"/>
      <w:r/>
      <w:bookmarkEnd w:id="856"/>
      <w:r/>
      <w:bookmarkStart w:id="857" w:name="_Hlt520274393"/>
      <w:r/>
      <w:bookmarkEnd w:id="857"/>
      <w:r/>
      <w:bookmarkStart w:id="858" w:name="_Toc520356218"/>
      <w:r/>
      <w:bookmarkStart w:id="859" w:name="_Toc305158899"/>
      <w:r/>
      <w:bookmarkStart w:id="860" w:name="_Toc150480795"/>
      <w:r/>
      <w:bookmarkStart w:id="861" w:name="_Toc142311059"/>
      <w:r/>
      <w:bookmarkStart w:id="862" w:name="_Toc226965747"/>
      <w:r/>
      <w:bookmarkStart w:id="863" w:name="_Toc195842922"/>
      <w:r/>
      <w:bookmarkStart w:id="864" w:name="_Toc226309801"/>
      <w:r/>
      <w:bookmarkStart w:id="865" w:name="_Toc264969247"/>
      <w:r/>
      <w:bookmarkStart w:id="866" w:name="_Toc305158825"/>
      <w:r/>
      <w:bookmarkStart w:id="867" w:name="_Toc150774762"/>
      <w:r/>
      <w:bookmarkStart w:id="868" w:name="_Toc265228395"/>
      <w:r/>
      <w:bookmarkStart w:id="869" w:name="_Toc480942350"/>
      <w:r/>
      <w:bookmarkStart w:id="870" w:name="_Ref467988705"/>
      <w:r/>
      <w:bookmarkStart w:id="871" w:name="_Toc226337253"/>
      <w:r/>
      <w:bookmarkStart w:id="872" w:name="_Toc226965830"/>
      <w:r/>
      <w:bookmarkStart w:id="873" w:name="_Toc127151557"/>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jc w:val="left"/>
        <w:widowControl/>
        <w:rPr>
          <w:rFonts w:hint="eastAsia" w:ascii="宋体" w:hAnsi="宋体" w:eastAsia="宋体" w:cs="宋体"/>
          <w:b/>
          <w:color w:val="000000"/>
          <w:sz w:val="32"/>
          <w:szCs w:val="32"/>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rPr>
        <w:t xml:space="preserve"> 供应商管理关系或控股关系信息情况表</w:t>
      </w:r>
      <w:r>
        <w:rPr>
          <w:rFonts w:hint="eastAsia" w:ascii="宋体" w:hAnsi="宋体" w:eastAsia="宋体" w:cs="宋体"/>
          <w:b/>
          <w:color w:val="000000"/>
          <w:sz w:val="32"/>
          <w:szCs w:val="32"/>
          <w:highlight w:val="none"/>
        </w:rPr>
      </w:r>
      <w:r/>
    </w:p>
    <w:p>
      <w:pPr>
        <w:pStyle w:val="956"/>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firstLine="560"/>
        <w:jc w:val="center"/>
        <w:spacing w:line="520" w:lineRule="exact"/>
        <w:rPr>
          <w:rFonts w:hint="eastAsia" w:ascii="宋体" w:hAnsi="宋体" w:eastAsia="宋体" w:cs="宋体"/>
          <w:b/>
          <w:color w:val="000000"/>
          <w:sz w:val="32"/>
          <w:szCs w:val="32"/>
          <w:highlight w:val="none"/>
        </w:rPr>
        <w:outlineLvl w:val="0"/>
      </w:pPr>
      <w:r>
        <w:rPr>
          <w:rFonts w:hint="eastAsia" w:ascii="宋体" w:hAnsi="宋体" w:eastAsia="宋体" w:cs="宋体"/>
          <w:b/>
          <w:color w:val="000000"/>
          <w:sz w:val="28"/>
          <w:szCs w:val="28"/>
          <w:highlight w:val="none"/>
        </w:rPr>
        <w:t xml:space="preserve">供应商管理关系或控股关系信息情况表</w:t>
      </w:r>
      <w:r>
        <w:rPr>
          <w:rFonts w:hint="eastAsia" w:ascii="宋体" w:hAnsi="宋体" w:eastAsia="宋体" w:cs="宋体"/>
          <w:b/>
          <w:color w:val="000000"/>
          <w:sz w:val="32"/>
          <w:szCs w:val="32"/>
          <w:highlight w:val="none"/>
        </w:rPr>
      </w:r>
      <w:r/>
    </w:p>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供应商名称：</w:t>
      </w:r>
      <w:r>
        <w:rPr>
          <w:rFonts w:hint="eastAsia" w:ascii="宋体" w:hAnsi="宋体" w:eastAsia="宋体" w:cs="宋体"/>
          <w:color w:val="000000"/>
          <w:sz w:val="24"/>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496"/>
        <w:gridCol w:w="1994"/>
        <w:gridCol w:w="1453"/>
        <w:gridCol w:w="2808"/>
      </w:tblGrid>
      <w:tr>
        <w:trPr>
          <w:cantSplit/>
          <w:trHeight w:val="463"/>
        </w:trPr>
        <w:tc>
          <w:tcPr>
            <w:tcW w:w="2496"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rPr>
            </w:r>
            <w:r/>
          </w:p>
        </w:tc>
        <w:tc>
          <w:tcPr>
            <w:tcW w:w="1994"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53" w:type="dxa"/>
            <w:vAlign w:val="center"/>
            <w:textDirection w:val="lrTb"/>
            <w:noWrap w:val="false"/>
          </w:tcPr>
          <w:p>
            <w:pPr>
              <w:pStyle w:val="95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成立日期</w:t>
            </w:r>
            <w:r>
              <w:rPr>
                <w:rFonts w:hint="eastAsia" w:ascii="宋体" w:hAnsi="宋体" w:eastAsia="宋体" w:cs="宋体"/>
                <w:color w:val="000000"/>
                <w:sz w:val="24"/>
                <w:highlight w:val="none"/>
              </w:rPr>
            </w:r>
            <w:r/>
          </w:p>
        </w:tc>
        <w:tc>
          <w:tcPr>
            <w:tcW w:w="2808"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412"/>
        </w:trPr>
        <w:tc>
          <w:tcPr>
            <w:tcW w:w="2496"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企业地址</w:t>
            </w:r>
            <w:r>
              <w:rPr>
                <w:rFonts w:hint="eastAsia" w:ascii="宋体" w:hAnsi="宋体" w:eastAsia="宋体" w:cs="宋体"/>
                <w:color w:val="000000"/>
                <w:sz w:val="24"/>
                <w:highlight w:val="none"/>
              </w:rPr>
            </w:r>
            <w:r/>
          </w:p>
        </w:tc>
        <w:tc>
          <w:tcPr>
            <w:tcW w:w="1994"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53" w:type="dxa"/>
            <w:vAlign w:val="center"/>
            <w:textDirection w:val="lrTb"/>
            <w:noWrap w:val="false"/>
          </w:tcPr>
          <w:p>
            <w:pPr>
              <w:pStyle w:val="95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注册资本</w:t>
            </w:r>
            <w:r>
              <w:rPr>
                <w:rFonts w:hint="eastAsia" w:ascii="宋体" w:hAnsi="宋体" w:eastAsia="宋体" w:cs="宋体"/>
                <w:color w:val="000000"/>
                <w:sz w:val="24"/>
                <w:highlight w:val="none"/>
              </w:rPr>
            </w:r>
            <w:r/>
          </w:p>
        </w:tc>
        <w:tc>
          <w:tcPr>
            <w:tcW w:w="2808" w:type="dxa"/>
            <w:vAlign w:val="center"/>
            <w:textDirection w:val="lrTb"/>
            <w:noWrap w:val="false"/>
          </w:tcPr>
          <w:p>
            <w:pPr>
              <w:pStyle w:val="956"/>
              <w:ind w:firstLine="183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rPr>
            </w:r>
            <w:r/>
          </w:p>
        </w:tc>
      </w:tr>
      <w:tr>
        <w:trPr>
          <w:cantSplit/>
          <w:trHeight w:val="412"/>
        </w:trPr>
        <w:tc>
          <w:tcPr>
            <w:tcW w:w="2496" w:type="dxa"/>
            <w:vAlign w:val="center"/>
            <w:textDirection w:val="lrTb"/>
            <w:noWrap w:val="false"/>
          </w:tcPr>
          <w:p>
            <w:pPr>
              <w:pStyle w:val="956"/>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统一社会信用代码</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cantSplit/>
          <w:trHeight w:val="1549"/>
        </w:trPr>
        <w:tc>
          <w:tcPr>
            <w:tcW w:w="2496" w:type="dxa"/>
            <w:vAlign w:val="center"/>
            <w:textDirection w:val="lrTb"/>
            <w:noWrap w:val="false"/>
          </w:tcPr>
          <w:p>
            <w:pPr>
              <w:pStyle w:val="956"/>
              <w:ind w:firstLine="560"/>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股东信息</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股东1（姓名或单位名称）：</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股东1持股比例：</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股东2（姓名或单位名称）：</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股东2持股比例：</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（不够的可自行增加）</w:t>
            </w:r>
            <w:r>
              <w:rPr>
                <w:rFonts w:hint="eastAsia" w:ascii="宋体" w:hAnsi="宋体" w:eastAsia="宋体" w:cs="宋体"/>
                <w:color w:val="000000"/>
                <w:sz w:val="24"/>
                <w:highlight w:val="none"/>
              </w:rPr>
            </w:r>
            <w:r/>
          </w:p>
        </w:tc>
      </w:tr>
      <w:tr>
        <w:trPr>
          <w:cantSplit/>
          <w:trHeight w:val="964"/>
        </w:trPr>
        <w:tc>
          <w:tcPr>
            <w:tcW w:w="2496" w:type="dxa"/>
            <w:vAlign w:val="center"/>
            <w:textDirection w:val="lrTb"/>
            <w:noWrap w:val="false"/>
          </w:tcPr>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公司是否有直接控股、管理关系的关联企业（在</w:t>
            </w:r>
            <w:r>
              <w:rPr>
                <w:rFonts w:ascii="Wingdings 2" w:hAnsi="Wingdings 2" w:eastAsia="Wingdings 2" w:cs="Wingdings 2"/>
                <w:color w:val="000000"/>
                <w:sz w:val="24"/>
                <w:highlight w:val="none"/>
              </w:rPr>
              <w:t xml:space="preserve">£</w:t>
            </w:r>
            <w:r>
              <w:rPr>
                <w:rFonts w:hint="eastAsia" w:ascii="宋体" w:hAnsi="宋体" w:eastAsia="宋体" w:cs="宋体"/>
                <w:color w:val="000000"/>
                <w:sz w:val="24"/>
                <w:highlight w:val="none"/>
              </w:rPr>
              <w:t xml:space="preserve">中进行勾选）</w:t>
            </w:r>
            <w:r>
              <w:rPr>
                <w:rFonts w:hint="eastAsia" w:ascii="宋体" w:hAnsi="宋体" w:eastAsia="宋体" w:cs="宋体"/>
                <w:color w:val="000000"/>
                <w:sz w:val="24"/>
                <w:highlight w:val="none"/>
              </w:rPr>
            </w:r>
            <w:r/>
          </w:p>
        </w:tc>
        <w:tc>
          <w:tcPr>
            <w:gridSpan w:val="3"/>
            <w:tcW w:w="6255" w:type="dxa"/>
            <w:vAlign w:val="center"/>
            <w:textDirection w:val="lrTb"/>
            <w:noWrap w:val="false"/>
          </w:tcPr>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□无直接控股、管理关系的关联企业</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□有直接控股、管理关系的关联企业，关联信息如下：</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企业1名称：</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（直接控股□（持股比例：    % ；管理关系□）</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企业2名称：</w:t>
            </w:r>
            <w:r>
              <w:rPr>
                <w:rFonts w:hint="eastAsia" w:ascii="宋体" w:hAnsi="宋体" w:eastAsia="宋体" w:cs="宋体"/>
                <w:color w:val="000000"/>
                <w:sz w:val="24"/>
                <w:highlight w:val="none"/>
              </w:rPr>
            </w:r>
            <w:r/>
          </w:p>
          <w:p>
            <w:pPr>
              <w:pStyle w:val="956"/>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（直接控股□（持股比例：    % ；管理关系□）</w:t>
            </w:r>
            <w:r>
              <w:rPr>
                <w:rFonts w:hint="eastAsia" w:ascii="宋体" w:hAnsi="宋体" w:eastAsia="宋体" w:cs="宋体"/>
                <w:color w:val="000000"/>
                <w:sz w:val="24"/>
                <w:highlight w:val="none"/>
              </w:rPr>
            </w:r>
            <w:r/>
          </w:p>
          <w:p>
            <w:pPr>
              <w:pStyle w:val="956"/>
              <w:jc w:val="left"/>
              <w:pageBreakBefore/>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（不够的可自行增加或以附件形式提交）</w:t>
            </w:r>
            <w:r>
              <w:rPr>
                <w:rFonts w:hint="eastAsia" w:ascii="宋体" w:hAnsi="宋体" w:eastAsia="宋体" w:cs="宋体"/>
                <w:color w:val="000000"/>
                <w:sz w:val="24"/>
                <w:highlight w:val="none"/>
              </w:rPr>
            </w:r>
            <w:r/>
          </w:p>
        </w:tc>
      </w:tr>
      <w:tr>
        <w:trPr>
          <w:cantSplit/>
          <w:trHeight w:val="2502"/>
        </w:trPr>
        <w:tc>
          <w:tcPr>
            <w:gridSpan w:val="4"/>
            <w:tcW w:w="8751" w:type="dxa"/>
            <w:vAlign w:val="center"/>
            <w:textDirection w:val="lrTb"/>
            <w:noWrap w:val="false"/>
          </w:tcPr>
          <w:p>
            <w:pPr>
              <w:pStyle w:val="956"/>
              <w:ind w:firstLine="56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本单位承诺：</w:t>
            </w:r>
            <w:r>
              <w:rPr>
                <w:rFonts w:hint="eastAsia" w:ascii="宋体" w:hAnsi="宋体" w:eastAsia="宋体" w:cs="宋体"/>
                <w:color w:val="000000"/>
                <w:sz w:val="24"/>
                <w:highlight w:val="none"/>
              </w:rPr>
            </w:r>
            <w:r/>
          </w:p>
          <w:p>
            <w:pPr>
              <w:pStyle w:val="956"/>
              <w:numPr>
                <w:ilvl w:val="0"/>
                <w:numId w:val="12"/>
              </w:numPr>
              <w:ind w:firstLine="561"/>
              <w:jc w:val="left"/>
              <w:spacing w:line="40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上述信息内容与本单位提供给注册登记部门、行业管理部门、司法部门、行业组织以及在采购活动中提交的所有资料均合法、真实、有效，无任何伪造、修改、虚假成份，对所提供信息的真实性、完整性、准确性负责。</w:t>
            </w:r>
            <w:r>
              <w:rPr>
                <w:rFonts w:hint="eastAsia" w:ascii="宋体" w:hAnsi="宋体" w:eastAsia="宋体" w:cs="宋体"/>
                <w:color w:val="000000"/>
                <w:sz w:val="24"/>
                <w:highlight w:val="none"/>
              </w:rPr>
            </w:r>
            <w:r/>
          </w:p>
          <w:p>
            <w:pPr>
              <w:pStyle w:val="956"/>
              <w:numPr>
                <w:ilvl w:val="0"/>
                <w:numId w:val="12"/>
              </w:numPr>
              <w:ind w:firstLine="561"/>
              <w:jc w:val="left"/>
              <w:spacing w:line="400" w:lineRule="exact"/>
              <w:tabs>
                <w:tab w:val="left" w:pos="312"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自觉接受行政管理、监督部门、行业组织、社会公众的监督。</w:t>
            </w:r>
            <w:r>
              <w:rPr>
                <w:rFonts w:hint="eastAsia" w:ascii="宋体" w:hAnsi="宋体" w:eastAsia="宋体" w:cs="宋体"/>
                <w:color w:val="000000"/>
                <w:sz w:val="24"/>
                <w:highlight w:val="none"/>
              </w:rPr>
            </w:r>
            <w:r/>
          </w:p>
          <w:p>
            <w:pPr>
              <w:pStyle w:val="956"/>
              <w:ind w:firstLine="561"/>
              <w:jc w:val="left"/>
              <w:spacing w:line="4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3.若违背承诺约定，经查实，愿意接受相关部门、采购人的处理，承担违约责任，并依法承担相应的法律责任。</w:t>
            </w:r>
            <w:r>
              <w:rPr>
                <w:rFonts w:hint="eastAsia" w:ascii="宋体" w:hAnsi="宋体" w:eastAsia="宋体" w:cs="宋体"/>
                <w:color w:val="000000"/>
                <w:sz w:val="24"/>
                <w:highlight w:val="none"/>
              </w:rPr>
            </w:r>
            <w:r/>
          </w:p>
          <w:p>
            <w:pPr>
              <w:pStyle w:val="956"/>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供应商（盖章）：</w:t>
            </w:r>
            <w:r>
              <w:rPr>
                <w:rFonts w:hint="eastAsia" w:ascii="宋体" w:hAnsi="宋体" w:eastAsia="宋体" w:cs="宋体"/>
                <w:color w:val="000000"/>
                <w:sz w:val="24"/>
                <w:highlight w:val="none"/>
              </w:rPr>
            </w:r>
            <w:r/>
          </w:p>
          <w:p>
            <w:pPr>
              <w:pStyle w:val="956"/>
              <w:ind w:firstLine="561"/>
              <w:jc w:val="left"/>
              <w:spacing w:line="50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法定代表人（签字或盖章）：</w:t>
            </w:r>
            <w:r>
              <w:rPr>
                <w:rFonts w:hint="eastAsia" w:ascii="宋体" w:hAnsi="宋体" w:eastAsia="宋体" w:cs="宋体"/>
                <w:color w:val="000000"/>
                <w:sz w:val="24"/>
                <w:highlight w:val="none"/>
              </w:rPr>
            </w:r>
            <w:r/>
          </w:p>
          <w:p>
            <w:pPr>
              <w:pStyle w:val="956"/>
              <w:ind w:firstLine="560"/>
              <w:jc w:val="left"/>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日期：   年  月  日</w:t>
            </w:r>
            <w:r>
              <w:rPr>
                <w:rFonts w:hint="eastAsia" w:ascii="宋体" w:hAnsi="宋体" w:eastAsia="宋体" w:cs="宋体"/>
                <w:color w:val="000000"/>
                <w:sz w:val="24"/>
                <w:highlight w:val="none"/>
              </w:rPr>
            </w:r>
            <w:r/>
          </w:p>
        </w:tc>
      </w:tr>
    </w:tbl>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6</w:t>
      </w:r>
      <w:r>
        <w:rPr>
          <w:rFonts w:hint="eastAsia" w:ascii="宋体" w:hAnsi="宋体" w:eastAsia="宋体" w:cs="宋体"/>
          <w:color w:val="000000"/>
          <w:sz w:val="24"/>
          <w:szCs w:val="20"/>
          <w:highlight w:val="none"/>
        </w:rPr>
        <w:t xml:space="preserve"> 开标一览表</w:t>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宋体" w:hAnsi="宋体" w:eastAsia="宋体" w:cs="宋体"/>
          <w:color w:val="000000"/>
          <w:sz w:val="24"/>
          <w:szCs w:val="20"/>
          <w:highlight w:val="none"/>
        </w:rPr>
      </w:r>
      <w:r/>
    </w:p>
    <w:p>
      <w:pPr>
        <w:pStyle w:val="956"/>
        <w:jc w:val="center"/>
        <w:spacing w:line="360" w:lineRule="exact"/>
        <w:rPr>
          <w:rFonts w:hint="eastAsia" w:ascii="宋体" w:hAnsi="宋体" w:eastAsia="宋体" w:cs="宋体"/>
          <w:b/>
          <w:color w:val="000000"/>
          <w:sz w:val="36"/>
          <w:szCs w:val="36"/>
          <w:highlight w:val="none"/>
        </w:rPr>
      </w:pPr>
      <w:r/>
      <w:bookmarkStart w:id="874" w:name="_Toc226965748"/>
      <w:r/>
      <w:bookmarkStart w:id="875" w:name="_Toc264969248"/>
      <w:r/>
      <w:bookmarkStart w:id="876" w:name="_Toc226965831"/>
      <w:r/>
      <w:bookmarkStart w:id="877" w:name="_Toc305158900"/>
      <w:r/>
      <w:bookmarkStart w:id="878" w:name="_Toc195842923"/>
      <w:r/>
      <w:bookmarkStart w:id="879" w:name="_Toc164608672"/>
      <w:r/>
      <w:bookmarkStart w:id="880" w:name="_Toc164608827"/>
      <w:r/>
      <w:bookmarkStart w:id="881" w:name="_Toc305158826"/>
      <w:r/>
      <w:bookmarkStart w:id="882" w:name="_Toc265228396"/>
      <w:r/>
      <w:bookmarkStart w:id="883" w:name="_Toc226309802"/>
      <w:r/>
      <w:bookmarkStart w:id="884" w:name="_Toc226337254"/>
      <w:r>
        <w:rPr>
          <w:rFonts w:hint="eastAsia" w:ascii="宋体" w:hAnsi="宋体" w:eastAsia="宋体" w:cs="宋体"/>
          <w:b/>
          <w:color w:val="000000"/>
          <w:sz w:val="36"/>
          <w:szCs w:val="36"/>
          <w:highlight w:val="none"/>
        </w:rPr>
        <w:t xml:space="preserve">开标一览表</w:t>
      </w:r>
      <w:bookmarkEnd w:id="874"/>
      <w:r/>
      <w:bookmarkEnd w:id="875"/>
      <w:r/>
      <w:bookmarkEnd w:id="876"/>
      <w:r/>
      <w:bookmarkEnd w:id="877"/>
      <w:r/>
      <w:bookmarkEnd w:id="878"/>
      <w:r/>
      <w:bookmarkEnd w:id="879"/>
      <w:r/>
      <w:bookmarkEnd w:id="880"/>
      <w:r/>
      <w:bookmarkEnd w:id="881"/>
      <w:r/>
      <w:bookmarkEnd w:id="882"/>
      <w:r/>
      <w:bookmarkEnd w:id="883"/>
      <w:r/>
      <w:bookmarkEnd w:id="884"/>
      <w:r>
        <w:rPr>
          <w:rFonts w:hint="eastAsia" w:ascii="宋体" w:hAnsi="宋体" w:eastAsia="宋体" w:cs="宋体"/>
          <w:b/>
          <w:color w:val="000000"/>
          <w:sz w:val="36"/>
          <w:szCs w:val="36"/>
          <w:highlight w:val="none"/>
        </w:rPr>
      </w:r>
      <w:r/>
    </w:p>
    <w:p>
      <w:pPr>
        <w:pStyle w:val="956"/>
        <w:jc w:val="left"/>
        <w:spacing w:line="360" w:lineRule="auto"/>
        <w:tabs>
          <w:tab w:val="left" w:pos="1800" w:leader="none"/>
          <w:tab w:val="left" w:pos="5580" w:leader="none"/>
        </w:tabs>
        <w:rPr>
          <w:rFonts w:hint="eastAsia" w:ascii="宋体" w:hAnsi="宋体" w:eastAsia="宋体" w:cs="宋体"/>
          <w:i/>
          <w:color w:val="000000"/>
          <w:sz w:val="24"/>
          <w:highlight w:val="none"/>
        </w:rPr>
      </w:pPr>
      <w:r>
        <w:rPr>
          <w:rFonts w:hint="eastAsia" w:ascii="宋体" w:hAnsi="宋体" w:eastAsia="宋体" w:cs="宋体"/>
          <w:i/>
          <w:color w:val="000000"/>
          <w:sz w:val="24"/>
          <w:highlight w:val="none"/>
        </w:rPr>
      </w:r>
      <w:r/>
    </w:p>
    <w:p>
      <w:pPr>
        <w:pStyle w:val="956"/>
        <w:ind w:firstLine="24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项目名称：_____________________</w:t>
      </w:r>
      <w:r>
        <w:rPr>
          <w:rFonts w:hint="eastAsia" w:ascii="宋体" w:hAnsi="宋体" w:eastAsia="宋体" w:cs="宋体"/>
          <w:color w:val="000000"/>
          <w:sz w:val="24"/>
          <w:highlight w:val="none"/>
          <w:u w:val="single"/>
        </w:rPr>
      </w:r>
      <w:r/>
    </w:p>
    <w:tbl>
      <w:tblPr>
        <w:tblW w:w="44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60"/>
        <w:gridCol w:w="3404"/>
        <w:gridCol w:w="2152"/>
        <w:gridCol w:w="2264"/>
      </w:tblGrid>
      <w:tr>
        <w:trPr>
          <w:trHeight w:val="531"/>
        </w:trPr>
        <w:tc>
          <w:tcPr>
            <w:tcW w:w="809" w:type="dxa"/>
            <w:vAlign w:val="center"/>
            <w:vMerge w:val="restart"/>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序号</w:t>
            </w:r>
            <w:r>
              <w:rPr>
                <w:rFonts w:hint="eastAsia" w:ascii="宋体" w:hAnsi="宋体" w:eastAsia="宋体" w:cs="宋体"/>
                <w:b/>
                <w:color w:val="000000"/>
                <w:sz w:val="24"/>
                <w:highlight w:val="none"/>
              </w:rPr>
            </w:r>
            <w:r/>
          </w:p>
        </w:tc>
        <w:tc>
          <w:tcPr>
            <w:tcW w:w="3200" w:type="dxa"/>
            <w:vAlign w:val="center"/>
            <w:vMerge w:val="restart"/>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投标人名称</w:t>
            </w:r>
            <w:r>
              <w:rPr>
                <w:rFonts w:hint="eastAsia" w:ascii="宋体" w:hAnsi="宋体" w:eastAsia="宋体" w:cs="宋体"/>
                <w:b/>
                <w:color w:val="000000"/>
                <w:sz w:val="24"/>
                <w:highlight w:val="none"/>
              </w:rPr>
            </w:r>
            <w:r/>
          </w:p>
        </w:tc>
        <w:tc>
          <w:tcPr>
            <w:gridSpan w:val="2"/>
            <w:tcW w:w="4416" w:type="dxa"/>
            <w:vAlign w:val="center"/>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报价</w:t>
            </w:r>
            <w:r>
              <w:rPr>
                <w:rFonts w:hint="eastAsia" w:ascii="宋体" w:hAnsi="宋体" w:eastAsia="宋体" w:cs="宋体"/>
                <w:b/>
                <w:color w:val="000000"/>
                <w:sz w:val="24"/>
                <w:highlight w:val="none"/>
              </w:rPr>
            </w:r>
            <w:r/>
          </w:p>
        </w:tc>
      </w:tr>
      <w:tr>
        <w:trPr>
          <w:trHeight w:val="674"/>
        </w:trPr>
        <w:tc>
          <w:tcPr>
            <w:tcW w:w="809" w:type="dxa"/>
            <w:vAlign w:val="center"/>
            <w:vMerge w:val="continue"/>
            <w:textDirection w:val="lrTb"/>
            <w:noWrap w:val="false"/>
          </w:tcPr>
          <w:p>
            <w:pPr>
              <w:pStyle w:val="956"/>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3200" w:type="dxa"/>
            <w:vAlign w:val="center"/>
            <w:vMerge w:val="continue"/>
            <w:textDirection w:val="lrTb"/>
            <w:noWrap w:val="false"/>
          </w:tcPr>
          <w:p>
            <w:pPr>
              <w:pStyle w:val="956"/>
              <w:jc w:val="lef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r>
            <w:r/>
          </w:p>
        </w:tc>
        <w:tc>
          <w:tcPr>
            <w:tcW w:w="2023" w:type="dxa"/>
            <w:vAlign w:val="center"/>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大写</w:t>
            </w:r>
            <w:r>
              <w:rPr>
                <w:rFonts w:hint="eastAsia" w:ascii="宋体" w:hAnsi="宋体" w:eastAsia="宋体" w:cs="宋体"/>
                <w:b/>
                <w:color w:val="000000"/>
                <w:sz w:val="24"/>
                <w:highlight w:val="none"/>
              </w:rPr>
            </w:r>
            <w:r/>
          </w:p>
        </w:tc>
        <w:tc>
          <w:tcPr>
            <w:tcW w:w="2129" w:type="dxa"/>
            <w:vAlign w:val="center"/>
            <w:textDirection w:val="lrTb"/>
            <w:noWrap w:val="false"/>
          </w:tcPr>
          <w:p>
            <w:pPr>
              <w:pStyle w:val="956"/>
              <w:jc w:val="center"/>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小写</w:t>
            </w:r>
            <w:r>
              <w:rPr>
                <w:rFonts w:hint="eastAsia" w:ascii="宋体" w:hAnsi="宋体" w:eastAsia="宋体" w:cs="宋体"/>
                <w:b/>
                <w:color w:val="000000"/>
                <w:sz w:val="24"/>
                <w:highlight w:val="none"/>
              </w:rPr>
            </w:r>
            <w:r/>
          </w:p>
        </w:tc>
      </w:tr>
      <w:tr>
        <w:trPr>
          <w:trHeight w:val="976"/>
        </w:trPr>
        <w:tc>
          <w:tcPr>
            <w:tcW w:w="809" w:type="dxa"/>
            <w:vAlign w:val="center"/>
            <w:textDirection w:val="lrTb"/>
            <w:noWrap w:val="false"/>
          </w:tcPr>
          <w:p>
            <w:pPr>
              <w:pStyle w:val="956"/>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3200" w:type="dxa"/>
            <w:vAlign w:val="center"/>
            <w:textDirection w:val="lrTb"/>
            <w:noWrap w:val="false"/>
          </w:tcPr>
          <w:p>
            <w:pPr>
              <w:pStyle w:val="956"/>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023" w:type="dxa"/>
            <w:vAlign w:val="center"/>
            <w:textDirection w:val="lrTb"/>
            <w:noWrap w:val="false"/>
          </w:tcPr>
          <w:p>
            <w:pPr>
              <w:pStyle w:val="956"/>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9" w:type="dxa"/>
            <w:vAlign w:val="center"/>
            <w:textDirection w:val="lrTb"/>
            <w:noWrap w:val="false"/>
          </w:tcPr>
          <w:p>
            <w:pPr>
              <w:pStyle w:val="956"/>
              <w:jc w:val="center"/>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6"/>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rPr>
          <w:rFonts w:hint="eastAsia" w:ascii="宋体" w:hAnsi="宋体" w:eastAsia="宋体" w:cs="宋体"/>
          <w:color w:val="000000"/>
          <w:sz w:val="24"/>
          <w:szCs w:val="20"/>
          <w:highlight w:val="none"/>
        </w:rPr>
      </w:pPr>
      <w:r>
        <w:rPr>
          <w:rFonts w:hint="eastAsia" w:ascii="宋体" w:hAnsi="宋体" w:eastAsia="宋体" w:cs="宋体"/>
          <w:color w:val="000000"/>
          <w:sz w:val="24"/>
          <w:highlight w:val="none"/>
        </w:rPr>
        <w:t xml:space="preserve">注：1</w:t>
      </w:r>
      <w:r>
        <w:rPr>
          <w:rFonts w:hint="eastAsia" w:ascii="宋体" w:hAnsi="宋体" w:eastAsia="宋体" w:cs="宋体"/>
          <w:color w:val="000000"/>
          <w:sz w:val="24"/>
          <w:szCs w:val="20"/>
          <w:highlight w:val="none"/>
        </w:rPr>
        <w:t xml:space="preserve">.此表中，每包的投标报价应和《投标分项报价表》中的总价相一致。</w:t>
      </w:r>
      <w:r>
        <w:rPr>
          <w:rFonts w:hint="eastAsia" w:ascii="宋体" w:hAnsi="宋体" w:eastAsia="宋体" w:cs="宋体"/>
          <w:color w:val="000000"/>
          <w:sz w:val="24"/>
          <w:szCs w:val="20"/>
          <w:highlight w:val="none"/>
        </w:rPr>
      </w:r>
      <w:r/>
    </w:p>
    <w:p>
      <w:pPr>
        <w:pStyle w:val="956"/>
        <w:ind w:firstLine="480"/>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2.本表必须按包分别填写。</w:t>
      </w:r>
      <w:r>
        <w:rPr>
          <w:rFonts w:hint="eastAsia" w:ascii="宋体" w:hAnsi="宋体" w:eastAsia="宋体" w:cs="宋体"/>
          <w:color w:val="000000"/>
          <w:sz w:val="24"/>
          <w:szCs w:val="20"/>
          <w:highlight w:val="none"/>
        </w:rPr>
      </w:r>
      <w:r/>
    </w:p>
    <w:p>
      <w:pPr>
        <w:pStyle w:val="95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5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956"/>
        <w:spacing w:line="360" w:lineRule="auto"/>
        <w:tabs>
          <w:tab w:val="left" w:pos="5580" w:leader="none"/>
        </w:tabs>
        <w:rPr>
          <w:rFonts w:hint="eastAsia" w:ascii="宋体" w:hAnsi="宋体" w:eastAsia="宋体" w:cs="宋体"/>
          <w:color w:val="000000"/>
          <w:sz w:val="24"/>
          <w:szCs w:val="20"/>
          <w:highlight w:val="none"/>
        </w:rPr>
      </w:pPr>
      <w:r/>
      <w:bookmarkStart w:id="885" w:name="_Toc265228397"/>
      <w:r/>
      <w:bookmarkStart w:id="886" w:name="_Toc150774763"/>
      <w:r/>
      <w:bookmarkStart w:id="887" w:name="_Toc127151558"/>
      <w:r/>
      <w:bookmarkStart w:id="888" w:name="_Toc150480796"/>
      <w:r/>
      <w:bookmarkStart w:id="889" w:name="_Toc226337255"/>
      <w:r/>
      <w:bookmarkStart w:id="890" w:name="_Toc142311060"/>
      <w:r/>
      <w:bookmarkStart w:id="891" w:name="_Toc305158901"/>
      <w:r/>
      <w:bookmarkStart w:id="892" w:name="_Toc264969249"/>
      <w:r/>
      <w:bookmarkStart w:id="893" w:name="_Toc226965749"/>
      <w:r/>
      <w:bookmarkStart w:id="894" w:name="_Toc226965832"/>
      <w:r/>
      <w:bookmarkStart w:id="895" w:name="_Toc305158827"/>
      <w:r/>
      <w:bookmarkStart w:id="896" w:name="_Toc195842924"/>
      <w:r/>
      <w:bookmarkStart w:id="897" w:name="_Toc226309803"/>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jc w:val="left"/>
        <w:spacing w:line="312" w:lineRule="auto"/>
        <w:rPr>
          <w:rFonts w:hint="eastAsia" w:ascii="宋体" w:hAnsi="宋体" w:eastAsia="宋体" w:cs="宋体"/>
          <w:bCs/>
          <w:color w:val="000000"/>
          <w:sz w:val="24"/>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7</w:t>
      </w:r>
      <w:r>
        <w:rPr>
          <w:rFonts w:hint="eastAsia" w:ascii="宋体" w:hAnsi="宋体" w:eastAsia="宋体" w:cs="宋体"/>
          <w:color w:val="000000"/>
          <w:sz w:val="24"/>
          <w:szCs w:val="20"/>
          <w:highlight w:val="none"/>
        </w:rPr>
        <w:t xml:space="preserve">  </w:t>
      </w:r>
      <w:bookmarkEnd w:id="885"/>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Start w:id="898" w:name="_Toc264969251"/>
      <w:r/>
      <w:bookmarkStart w:id="899" w:name="_Toc226309805"/>
      <w:r/>
      <w:bookmarkStart w:id="900" w:name="_Toc305158903"/>
      <w:r/>
      <w:bookmarkStart w:id="901" w:name="_Toc226337257"/>
      <w:r/>
      <w:bookmarkStart w:id="902" w:name="_Toc127151562"/>
      <w:r/>
      <w:bookmarkStart w:id="903" w:name="_Toc305158830"/>
      <w:r/>
      <w:bookmarkStart w:id="904" w:name="_Toc226337258"/>
      <w:r/>
      <w:bookmarkStart w:id="905" w:name="_Toc226309806"/>
      <w:r/>
      <w:bookmarkStart w:id="906" w:name="_Toc305158904"/>
      <w:r/>
      <w:bookmarkStart w:id="907" w:name="_Toc150774765"/>
      <w:r/>
      <w:bookmarkStart w:id="908" w:name="_Toc226965752"/>
      <w:r/>
      <w:bookmarkStart w:id="909" w:name="_Toc265228400"/>
      <w:r/>
      <w:bookmarkStart w:id="910" w:name="_Toc150480798"/>
      <w:r/>
      <w:bookmarkStart w:id="911" w:name="_Toc142311062"/>
      <w:r/>
      <w:bookmarkStart w:id="912" w:name="_Toc226965835"/>
      <w:r/>
      <w:bookmarkStart w:id="913" w:name="_Toc264969252"/>
      <w:r/>
      <w:bookmarkStart w:id="914" w:name="_Toc195842927"/>
      <w:r/>
      <w:bookmarkStart w:id="915" w:name="_Toc195842926"/>
      <w:r/>
      <w:bookmarkStart w:id="916" w:name="_Toc142311061"/>
      <w:r/>
      <w:bookmarkStart w:id="917" w:name="_Toc226965751"/>
      <w:r/>
      <w:bookmarkStart w:id="918" w:name="_Toc265228399"/>
      <w:r/>
      <w:bookmarkStart w:id="919" w:name="_Toc150480797"/>
      <w:r/>
      <w:bookmarkStart w:id="920" w:name="_Toc150774764"/>
      <w:r/>
      <w:bookmarkStart w:id="921" w:name="_Toc127151561"/>
      <w:r/>
      <w:bookmarkStart w:id="922" w:name="_Toc226965834"/>
      <w:r/>
      <w:bookmarkStart w:id="923" w:name="_Toc305158829"/>
      <w:r>
        <w:rPr>
          <w:rFonts w:hint="eastAsia" w:ascii="宋体" w:hAnsi="宋体" w:eastAsia="宋体" w:cs="宋体"/>
          <w:bCs/>
          <w:color w:val="000000"/>
          <w:sz w:val="24"/>
          <w:highlight w:val="none"/>
        </w:rPr>
        <w:t xml:space="preserve">投标分项报价表（实质性格式）</w:t>
      </w:r>
      <w:r>
        <w:rPr>
          <w:rFonts w:hint="eastAsia" w:ascii="宋体" w:hAnsi="宋体" w:eastAsia="宋体" w:cs="宋体"/>
          <w:bCs/>
          <w:color w:val="000000"/>
          <w:sz w:val="24"/>
          <w:highlight w:val="none"/>
        </w:rPr>
      </w:r>
      <w:r/>
    </w:p>
    <w:p>
      <w:pPr>
        <w:pStyle w:val="956"/>
        <w:jc w:val="center"/>
        <w:spacing w:line="360" w:lineRule="exact"/>
        <w:rPr>
          <w:rFonts w:hint="eastAsia" w:ascii="宋体" w:hAnsi="宋体" w:eastAsia="宋体" w:cs="宋体"/>
          <w:b/>
          <w:color w:val="000000"/>
          <w:sz w:val="36"/>
          <w:szCs w:val="36"/>
          <w:highlight w:val="none"/>
        </w:rPr>
      </w:pPr>
      <w:r/>
      <w:bookmarkStart w:id="924" w:name="_Toc29062"/>
      <w:r/>
      <w:bookmarkStart w:id="925" w:name="_Toc22479"/>
      <w:r/>
      <w:bookmarkStart w:id="926" w:name="_Toc23177"/>
      <w:r/>
      <w:bookmarkStart w:id="927" w:name="_Toc25130"/>
      <w:r>
        <w:rPr>
          <w:rFonts w:hint="eastAsia" w:ascii="宋体" w:hAnsi="宋体" w:eastAsia="宋体" w:cs="宋体"/>
          <w:b/>
          <w:color w:val="000000"/>
          <w:sz w:val="36"/>
          <w:szCs w:val="36"/>
          <w:highlight w:val="none"/>
        </w:rPr>
      </w:r>
      <w:r/>
    </w:p>
    <w:p>
      <w:pPr>
        <w:pStyle w:val="956"/>
        <w:jc w:val="center"/>
        <w:spacing w:line="560" w:lineRule="exact"/>
        <w:rPr>
          <w:rFonts w:hint="eastAsia" w:ascii="宋体" w:hAnsi="宋体"/>
          <w:b/>
          <w:color w:val="000000"/>
          <w:sz w:val="32"/>
          <w:szCs w:val="32"/>
        </w:rPr>
      </w:pPr>
      <w:r/>
      <w:bookmarkEnd w:id="924"/>
      <w:r/>
      <w:bookmarkEnd w:id="925"/>
      <w:r/>
      <w:bookmarkEnd w:id="926"/>
      <w:r/>
      <w:bookmarkEnd w:id="927"/>
      <w:r>
        <w:rPr>
          <w:rFonts w:hint="eastAsia" w:ascii="宋体" w:hAnsi="宋体"/>
          <w:b/>
          <w:color w:val="000000"/>
          <w:sz w:val="32"/>
          <w:szCs w:val="32"/>
        </w:rPr>
        <w:t xml:space="preserve">投标分项报价表</w:t>
      </w:r>
      <w:r>
        <w:rPr>
          <w:rFonts w:hint="eastAsia" w:ascii="宋体" w:hAnsi="宋体"/>
          <w:b/>
          <w:color w:val="000000"/>
          <w:sz w:val="32"/>
          <w:szCs w:val="32"/>
        </w:rPr>
      </w:r>
      <w:r/>
    </w:p>
    <w:p>
      <w:pPr>
        <w:pStyle w:val="956"/>
        <w:jc w:val="center"/>
        <w:spacing w:line="360" w:lineRule="auto"/>
        <w:rPr>
          <w:rFonts w:hint="eastAsia" w:ascii="宋体" w:hAnsi="宋体" w:cs="等线"/>
          <w:b/>
          <w:bCs/>
          <w:color w:val="000000"/>
          <w:sz w:val="24"/>
        </w:rPr>
      </w:pPr>
      <w:r>
        <w:rPr>
          <w:rFonts w:hint="eastAsia" w:ascii="宋体" w:hAnsi="宋体" w:cs="等线"/>
          <w:b/>
          <w:bCs/>
          <w:color w:val="000000"/>
          <w:sz w:val="24"/>
        </w:rPr>
      </w:r>
      <w:r/>
    </w:p>
    <w:p>
      <w:pPr>
        <w:pStyle w:val="956"/>
        <w:tabs>
          <w:tab w:val="left" w:pos="1800" w:leader="none"/>
          <w:tab w:val="left" w:pos="5580" w:leader="none"/>
        </w:tabs>
        <w:rPr>
          <w:rFonts w:hint="eastAsia"/>
          <w:color w:val="000000"/>
          <w:sz w:val="24"/>
        </w:rPr>
      </w:pPr>
      <w:r>
        <w:rPr>
          <w:color w:val="000000"/>
          <w:sz w:val="24"/>
        </w:rPr>
        <w:t xml:space="preserve">项目编号/包号：___________ </w:t>
      </w:r>
      <w:r>
        <w:rPr>
          <w:rFonts w:hint="eastAsia"/>
          <w:color w:val="000000"/>
          <w:sz w:val="24"/>
        </w:rPr>
        <w:t xml:space="preserve">  </w:t>
      </w:r>
      <w:r>
        <w:rPr>
          <w:color w:val="000000"/>
          <w:sz w:val="24"/>
        </w:rPr>
        <w:t xml:space="preserve">项目名称：__________</w:t>
      </w:r>
      <w:r>
        <w:rPr>
          <w:rFonts w:hint="eastAsia"/>
          <w:color w:val="000000"/>
          <w:sz w:val="24"/>
        </w:rPr>
        <w:t xml:space="preserve">    </w:t>
      </w:r>
      <w:r>
        <w:rPr>
          <w:color w:val="000000"/>
          <w:sz w:val="24"/>
        </w:rPr>
        <w:t xml:space="preserve">报价单位：人民币</w:t>
      </w:r>
      <w:r>
        <w:rPr>
          <w:rFonts w:hint="eastAsia"/>
          <w:color w:val="000000"/>
          <w:sz w:val="24"/>
        </w:rPr>
        <w:t xml:space="preserve">（</w:t>
      </w:r>
      <w:r>
        <w:rPr>
          <w:color w:val="000000"/>
          <w:sz w:val="24"/>
        </w:rPr>
        <w:t xml:space="preserve">元</w:t>
      </w:r>
      <w:r>
        <w:rPr>
          <w:rFonts w:hint="eastAsia"/>
          <w:color w:val="000000"/>
          <w:sz w:val="24"/>
        </w:rPr>
        <w:t xml:space="preserve">）</w:t>
      </w:r>
      <w:r>
        <w:rPr>
          <w:rFonts w:hint="eastAsia"/>
          <w:color w:val="000000"/>
          <w:sz w:val="24"/>
        </w:rPr>
      </w:r>
      <w:r/>
    </w:p>
    <w:p>
      <w:pPr>
        <w:pStyle w:val="956"/>
        <w:tabs>
          <w:tab w:val="left" w:pos="1800" w:leader="none"/>
          <w:tab w:val="left" w:pos="5580" w:leader="none"/>
        </w:tabs>
        <w:rPr>
          <w:rFonts w:hint="eastAsia"/>
          <w:color w:val="000000"/>
          <w:sz w:val="24"/>
        </w:rPr>
      </w:pPr>
      <w:r>
        <w:rPr>
          <w:rFonts w:hint="eastAsia"/>
          <w:color w:val="000000"/>
          <w:sz w:val="24"/>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序号</w:t>
            </w:r>
            <w:r>
              <w:rPr>
                <w:rFonts w:ascii="宋体" w:hAnsi="宋体" w:cs="Arial"/>
                <w:color w:val="000000"/>
                <w:sz w:val="24"/>
              </w:rPr>
            </w:r>
            <w:r/>
          </w:p>
        </w:tc>
        <w:tc>
          <w:tcPr>
            <w:tcW w:w="881"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分项</w:t>
            </w:r>
            <w:r>
              <w:rPr>
                <w:rFonts w:ascii="宋体" w:hAnsi="宋体" w:cs="Arial"/>
                <w:color w:val="000000"/>
                <w:sz w:val="24"/>
              </w:rPr>
            </w:r>
            <w:r/>
          </w:p>
          <w:p>
            <w:pPr>
              <w:pStyle w:val="956"/>
              <w:jc w:val="center"/>
              <w:widowControl/>
              <w:rPr>
                <w:rFonts w:ascii="宋体" w:hAnsi="宋体" w:cs="Arial"/>
                <w:color w:val="000000"/>
                <w:sz w:val="24"/>
              </w:rPr>
            </w:pPr>
            <w:r>
              <w:rPr>
                <w:rFonts w:hint="eastAsia" w:ascii="宋体" w:hAnsi="宋体" w:cs="Arial"/>
                <w:color w:val="000000"/>
                <w:sz w:val="24"/>
              </w:rPr>
              <w:t xml:space="preserve">名称</w:t>
            </w:r>
            <w:r>
              <w:rPr>
                <w:rFonts w:ascii="宋体" w:hAnsi="宋体" w:cs="Arial"/>
                <w:color w:val="000000"/>
                <w:sz w:val="24"/>
              </w:rPr>
            </w:r>
            <w:r/>
          </w:p>
        </w:tc>
        <w:tc>
          <w:tcPr>
            <w:tcW w:w="780"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品牌商标</w:t>
            </w:r>
            <w:r>
              <w:rPr>
                <w:rFonts w:ascii="宋体" w:hAnsi="宋体" w:cs="Arial"/>
                <w:color w:val="000000"/>
                <w:sz w:val="24"/>
              </w:rPr>
            </w:r>
            <w:r/>
          </w:p>
        </w:tc>
        <w:tc>
          <w:tcPr>
            <w:tcW w:w="1337"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规格型号</w:t>
            </w:r>
            <w:r>
              <w:rPr>
                <w:rFonts w:ascii="宋体" w:hAnsi="宋体" w:cs="Arial"/>
                <w:color w:val="000000"/>
                <w:sz w:val="24"/>
              </w:rPr>
            </w:r>
            <w:r/>
          </w:p>
        </w:tc>
        <w:tc>
          <w:tcPr>
            <w:tcW w:w="1799"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技术参数</w:t>
            </w:r>
            <w:r>
              <w:rPr>
                <w:rFonts w:ascii="宋体" w:hAnsi="宋体" w:cs="Arial"/>
                <w:color w:val="000000"/>
                <w:sz w:val="24"/>
              </w:rPr>
            </w:r>
            <w:r/>
          </w:p>
        </w:tc>
        <w:tc>
          <w:tcPr>
            <w:tcW w:w="613"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数量</w:t>
            </w:r>
            <w:r>
              <w:rPr>
                <w:rFonts w:ascii="宋体" w:hAnsi="宋体" w:cs="Arial"/>
                <w:color w:val="000000"/>
                <w:sz w:val="24"/>
              </w:rPr>
            </w:r>
            <w:r/>
          </w:p>
        </w:tc>
        <w:tc>
          <w:tcPr>
            <w:tcW w:w="618" w:type="dxa"/>
            <w:vAlign w:val="center"/>
            <w:vMerge w:val="restart"/>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单位</w:t>
            </w:r>
            <w:r>
              <w:rPr>
                <w:rFonts w:ascii="宋体" w:hAnsi="宋体" w:cs="Arial"/>
                <w:color w:val="000000"/>
                <w:sz w:val="24"/>
              </w:rPr>
            </w:r>
            <w:r/>
          </w:p>
        </w:tc>
        <w:tc>
          <w:tcPr>
            <w:gridSpan w:val="2"/>
            <w:tcW w:w="1991"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投标价格</w:t>
            </w:r>
            <w:r>
              <w:rPr>
                <w:rFonts w:ascii="宋体" w:hAnsi="宋体" w:cs="Arial"/>
                <w:color w:val="000000"/>
                <w:sz w:val="24"/>
              </w:rPr>
            </w:r>
            <w:r/>
          </w:p>
        </w:tc>
      </w:tr>
      <w:tr>
        <w:trPr>
          <w:cantSplit/>
          <w:trHeight w:val="285"/>
        </w:trPr>
        <w:tc>
          <w:tcPr>
            <w:tcW w:w="669"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881"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780"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1337"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1799"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613"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618" w:type="dxa"/>
            <w:vAlign w:val="center"/>
            <w:vMerge w:val="continue"/>
            <w:textDirection w:val="lrTb"/>
            <w:noWrap w:val="false"/>
          </w:tcPr>
          <w:p>
            <w:pPr>
              <w:pStyle w:val="956"/>
              <w:jc w:val="left"/>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单价</w:t>
            </w: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合价</w:t>
            </w: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1</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2</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3</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4</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5</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tcW w:w="669"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w:t>
            </w:r>
            <w:r>
              <w:rPr>
                <w:rFonts w:ascii="宋体" w:hAnsi="宋体" w:cs="Arial"/>
                <w:color w:val="000000"/>
                <w:sz w:val="24"/>
              </w:rPr>
            </w:r>
            <w:r/>
          </w:p>
        </w:tc>
        <w:tc>
          <w:tcPr>
            <w:tcW w:w="881" w:type="dxa"/>
            <w:vAlign w:val="center"/>
            <w:textDirection w:val="lrTb"/>
            <w:noWrap w:val="false"/>
          </w:tcPr>
          <w:p>
            <w:pPr>
              <w:pStyle w:val="956"/>
              <w:jc w:val="center"/>
              <w:widowControl/>
              <w:rPr>
                <w:rFonts w:ascii="宋体" w:hAnsi="宋体" w:cs="Arial"/>
                <w:b/>
                <w:bCs/>
                <w:color w:val="000000"/>
                <w:sz w:val="24"/>
              </w:rPr>
            </w:pPr>
            <w:r>
              <w:rPr>
                <w:rFonts w:ascii="宋体" w:hAnsi="宋体" w:cs="Arial"/>
                <w:b/>
                <w:bCs/>
                <w:color w:val="000000"/>
                <w:sz w:val="24"/>
              </w:rPr>
            </w:r>
            <w:r/>
          </w:p>
        </w:tc>
        <w:tc>
          <w:tcPr>
            <w:tcW w:w="780"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337"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79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3"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618"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919"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c>
          <w:tcPr>
            <w:tcW w:w="1072"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gridSpan w:val="7"/>
            <w:tcW w:w="6697" w:type="dxa"/>
            <w:vAlign w:val="center"/>
            <w:textDirection w:val="lrTb"/>
            <w:noWrap w:val="false"/>
          </w:tcPr>
          <w:p>
            <w:pPr>
              <w:pStyle w:val="956"/>
              <w:jc w:val="center"/>
              <w:widowControl/>
              <w:rPr>
                <w:rFonts w:ascii="宋体" w:hAnsi="宋体" w:cs="Arial"/>
                <w:color w:val="000000"/>
                <w:sz w:val="24"/>
              </w:rPr>
            </w:pPr>
            <w:r>
              <w:rPr>
                <w:rFonts w:hint="eastAsia" w:ascii="宋体" w:hAnsi="宋体" w:cs="Arial"/>
                <w:color w:val="000000"/>
                <w:sz w:val="24"/>
              </w:rPr>
              <w:t xml:space="preserve">合     计</w:t>
            </w:r>
            <w:r>
              <w:rPr>
                <w:rFonts w:ascii="宋体" w:hAnsi="宋体" w:cs="Arial"/>
                <w:color w:val="000000"/>
                <w:sz w:val="24"/>
              </w:rPr>
            </w:r>
            <w:r/>
          </w:p>
        </w:tc>
        <w:tc>
          <w:tcPr>
            <w:gridSpan w:val="2"/>
            <w:tcW w:w="1991" w:type="dxa"/>
            <w:vAlign w:val="center"/>
            <w:textDirection w:val="lrTb"/>
            <w:noWrap w:val="false"/>
          </w:tcPr>
          <w:p>
            <w:pPr>
              <w:pStyle w:val="956"/>
              <w:jc w:val="center"/>
              <w:widowControl/>
              <w:rPr>
                <w:rFonts w:ascii="宋体" w:hAnsi="宋体" w:cs="Arial"/>
                <w:color w:val="000000"/>
                <w:sz w:val="24"/>
              </w:rPr>
            </w:pPr>
            <w:r>
              <w:rPr>
                <w:rFonts w:ascii="宋体" w:hAnsi="宋体" w:cs="Arial"/>
                <w:color w:val="000000"/>
                <w:sz w:val="24"/>
              </w:rPr>
            </w:r>
            <w:r/>
          </w:p>
        </w:tc>
      </w:tr>
      <w:tr>
        <w:trPr>
          <w:trHeight w:val="480"/>
        </w:trPr>
        <w:tc>
          <w:tcPr>
            <w:gridSpan w:val="9"/>
            <w:tcW w:w="8688" w:type="dxa"/>
            <w:vAlign w:val="center"/>
            <w:textDirection w:val="lrTb"/>
            <w:noWrap w:val="false"/>
          </w:tcPr>
          <w:p>
            <w:pPr>
              <w:pStyle w:val="956"/>
              <w:jc w:val="left"/>
              <w:widowControl/>
              <w:rPr>
                <w:rFonts w:ascii="宋体" w:hAnsi="宋体" w:cs="Arial"/>
                <w:color w:val="000000"/>
                <w:sz w:val="24"/>
              </w:rPr>
            </w:pPr>
            <w:r>
              <w:rPr>
                <w:rFonts w:hint="eastAsia" w:ascii="方正魏碑_GBK" w:hAnsi="方正魏碑_GBK" w:eastAsia="方正魏碑_GBK" w:cs="方正魏碑_GBK"/>
                <w:color w:val="00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000000"/>
                <w:sz w:val="28"/>
                <w:szCs w:val="28"/>
                <w:u w:val="single"/>
              </w:rPr>
              <w:t xml:space="preserve">    </w:t>
            </w:r>
            <w:r>
              <w:rPr>
                <w:rFonts w:hint="eastAsia" w:ascii="方正魏碑_GBK" w:hAnsi="方正魏碑_GBK" w:eastAsia="方正魏碑_GBK" w:cs="方正魏碑_GBK"/>
                <w:color w:val="000000"/>
                <w:sz w:val="28"/>
                <w:szCs w:val="28"/>
              </w:rPr>
              <w:t xml:space="preserve">%。</w:t>
            </w:r>
            <w:r>
              <w:rPr>
                <w:rFonts w:ascii="宋体" w:hAnsi="宋体" w:cs="Arial"/>
                <w:color w:val="000000"/>
                <w:sz w:val="24"/>
              </w:rPr>
            </w:r>
            <w:r/>
          </w:p>
        </w:tc>
      </w:tr>
    </w:tbl>
    <w:p>
      <w:pPr>
        <w:pStyle w:val="956"/>
        <w:jc w:val="left"/>
        <w:tabs>
          <w:tab w:val="left" w:pos="1800" w:leader="none"/>
          <w:tab w:val="left" w:pos="5580" w:leader="none"/>
        </w:tabs>
        <w:rPr>
          <w:rFonts w:hint="eastAsia"/>
          <w:color w:val="000000"/>
          <w:sz w:val="24"/>
        </w:rPr>
      </w:pPr>
      <w:r>
        <w:rPr>
          <w:rFonts w:hint="eastAsia"/>
          <w:color w:val="000000"/>
          <w:sz w:val="24"/>
        </w:rPr>
      </w:r>
      <w:r/>
    </w:p>
    <w:p>
      <w:pPr>
        <w:pStyle w:val="956"/>
        <w:jc w:val="left"/>
        <w:tabs>
          <w:tab w:val="left" w:pos="1800" w:leader="none"/>
          <w:tab w:val="left" w:pos="5580" w:leader="none"/>
        </w:tabs>
        <w:rPr>
          <w:rFonts w:hint="eastAsia"/>
          <w:color w:val="000000"/>
          <w:sz w:val="24"/>
        </w:rPr>
      </w:pPr>
      <w:r>
        <w:rPr>
          <w:rFonts w:hint="eastAsia"/>
          <w:color w:val="000000"/>
          <w:sz w:val="24"/>
        </w:rPr>
      </w:r>
      <w:r/>
    </w:p>
    <w:p>
      <w:pPr>
        <w:pStyle w:val="956"/>
        <w:jc w:val="left"/>
        <w:tabs>
          <w:tab w:val="left" w:pos="1800" w:leader="none"/>
          <w:tab w:val="left" w:pos="5580" w:leader="none"/>
        </w:tabs>
        <w:rPr>
          <w:color w:val="000000"/>
          <w:sz w:val="24"/>
        </w:rPr>
      </w:pPr>
      <w:r>
        <w:rPr>
          <w:color w:val="000000"/>
          <w:sz w:val="24"/>
        </w:rPr>
        <w:t xml:space="preserve">注：1.本表应按包分别填写。</w:t>
      </w:r>
      <w:r>
        <w:rPr>
          <w:color w:val="000000"/>
          <w:sz w:val="24"/>
        </w:rPr>
      </w:r>
      <w:r/>
    </w:p>
    <w:p>
      <w:pPr>
        <w:pStyle w:val="956"/>
        <w:ind w:firstLine="480"/>
        <w:jc w:val="left"/>
        <w:tabs>
          <w:tab w:val="left" w:pos="1800" w:leader="none"/>
          <w:tab w:val="left" w:pos="5580" w:leader="none"/>
        </w:tabs>
        <w:rPr>
          <w:color w:val="000000"/>
          <w:sz w:val="24"/>
        </w:rPr>
      </w:pPr>
      <w:r>
        <w:rPr>
          <w:color w:val="000000"/>
          <w:sz w:val="24"/>
        </w:rPr>
        <w:t xml:space="preserve">2.如果不提供分项报价将视为没有实质性响应招标文件。</w:t>
      </w:r>
      <w:r>
        <w:rPr>
          <w:color w:val="000000"/>
          <w:sz w:val="24"/>
        </w:rPr>
      </w:r>
      <w:r/>
    </w:p>
    <w:p>
      <w:pPr>
        <w:pStyle w:val="956"/>
        <w:ind w:firstLine="480"/>
        <w:jc w:val="left"/>
        <w:tabs>
          <w:tab w:val="left" w:pos="1800" w:leader="none"/>
          <w:tab w:val="left" w:pos="5580" w:leader="none"/>
        </w:tabs>
        <w:rPr>
          <w:rFonts w:hint="eastAsia"/>
          <w:color w:val="000000"/>
          <w:sz w:val="24"/>
        </w:rPr>
      </w:pPr>
      <w:r>
        <w:rPr>
          <w:color w:val="000000"/>
          <w:sz w:val="24"/>
        </w:rPr>
        <w:t xml:space="preserve">3.</w:t>
      </w:r>
      <w:r>
        <w:rPr>
          <w:rFonts w:hint="eastAsia"/>
          <w:color w:val="000000"/>
          <w:sz w:val="24"/>
        </w:rPr>
        <w:t xml:space="preserve">本表行数可以按照项目分项情况增加。</w:t>
      </w:r>
      <w:r>
        <w:rPr>
          <w:rFonts w:hint="eastAsia"/>
          <w:color w:val="000000"/>
          <w:sz w:val="24"/>
        </w:rPr>
      </w:r>
      <w:r/>
    </w:p>
    <w:p>
      <w:pPr>
        <w:pStyle w:val="956"/>
        <w:ind w:firstLine="480"/>
        <w:jc w:val="left"/>
        <w:tabs>
          <w:tab w:val="left" w:pos="1800" w:leader="none"/>
          <w:tab w:val="left" w:pos="5580" w:leader="none"/>
        </w:tabs>
        <w:rPr>
          <w:color w:val="000000"/>
          <w:sz w:val="24"/>
        </w:rPr>
      </w:pPr>
      <w:r>
        <w:rPr>
          <w:rFonts w:hint="eastAsia"/>
          <w:color w:val="000000"/>
          <w:sz w:val="24"/>
        </w:rPr>
        <w:t xml:space="preserve">4.</w:t>
      </w:r>
      <w:r>
        <w:rPr>
          <w:color w:val="000000"/>
          <w:sz w:val="24"/>
        </w:rPr>
        <w:t xml:space="preserve">上述各项的</w:t>
      </w:r>
      <w:r>
        <w:rPr>
          <w:rFonts w:hint="eastAsia"/>
          <w:color w:val="000000"/>
          <w:sz w:val="24"/>
        </w:rPr>
        <w:t xml:space="preserve">服务内容如表格中填写不下的</w:t>
      </w:r>
      <w:r>
        <w:rPr>
          <w:color w:val="000000"/>
          <w:sz w:val="24"/>
        </w:rPr>
        <w:t xml:space="preserve">，可</w:t>
      </w:r>
      <w:r>
        <w:rPr>
          <w:rFonts w:hint="eastAsia"/>
          <w:color w:val="000000"/>
          <w:sz w:val="24"/>
        </w:rPr>
        <w:t xml:space="preserve">以逐项</w:t>
      </w:r>
      <w:r>
        <w:rPr>
          <w:color w:val="000000"/>
          <w:sz w:val="24"/>
        </w:rPr>
        <w:t xml:space="preserve">另页描述。</w:t>
      </w:r>
      <w:r>
        <w:rPr>
          <w:color w:val="000000"/>
          <w:sz w:val="24"/>
        </w:rPr>
      </w:r>
      <w:r/>
    </w:p>
    <w:p>
      <w:pPr>
        <w:pStyle w:val="956"/>
        <w:ind w:firstLine="480"/>
        <w:jc w:val="left"/>
        <w:tabs>
          <w:tab w:val="left" w:pos="1800" w:leader="none"/>
          <w:tab w:val="left" w:pos="5580" w:leader="none"/>
        </w:tabs>
        <w:rPr>
          <w:rFonts w:hint="eastAsia"/>
          <w:color w:val="000000"/>
          <w:sz w:val="24"/>
        </w:rPr>
      </w:pPr>
      <w:r>
        <w:rPr>
          <w:rFonts w:hint="eastAsia"/>
          <w:color w:val="000000"/>
          <w:sz w:val="24"/>
        </w:rPr>
        <w:t xml:space="preserve">5.本采购包中含有多种产品时，投标人未填写本采购包中提供的符合本国产品标准的产品成本之和占该采购包提供的全部产品成本之和的比例数值的，或比例数值未达到80%的，将不享受本国产品价格评审优惠。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color w:val="000000"/>
          <w:sz w:val="24"/>
        </w:rPr>
      </w:r>
      <w:r/>
    </w:p>
    <w:p>
      <w:pPr>
        <w:pStyle w:val="956"/>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投标人名称（加盖公章）</w:t>
      </w:r>
      <w:r>
        <w:rPr>
          <w:rFonts w:hint="eastAsia" w:ascii="宋体" w:hAnsi="宋体"/>
          <w:color w:val="000000"/>
          <w:sz w:val="24"/>
          <w:szCs w:val="20"/>
        </w:rPr>
        <w:t xml:space="preserve">：</w:t>
      </w:r>
      <w:r>
        <w:rPr>
          <w:rFonts w:ascii="宋体" w:hAnsi="宋体"/>
          <w:color w:val="000000"/>
          <w:sz w:val="24"/>
          <w:szCs w:val="20"/>
        </w:rPr>
        <w:t xml:space="preserve">___________</w:t>
      </w:r>
      <w:r>
        <w:rPr>
          <w:rFonts w:ascii="宋体" w:hAnsi="宋体"/>
          <w:color w:val="000000"/>
          <w:sz w:val="24"/>
          <w:szCs w:val="20"/>
        </w:rPr>
      </w:r>
      <w:r/>
    </w:p>
    <w:p>
      <w:pPr>
        <w:pStyle w:val="956"/>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日期：___________年______月______日    </w:t>
      </w:r>
      <w:r>
        <w:rPr>
          <w:rFonts w:ascii="宋体" w:hAnsi="宋体"/>
          <w:color w:val="000000"/>
          <w:sz w:val="24"/>
          <w:szCs w:val="20"/>
        </w:rPr>
      </w:r>
      <w:r/>
    </w:p>
    <w:p>
      <w:pPr>
        <w:pStyle w:val="956"/>
        <w:jc w:val="left"/>
        <w:widowControl/>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8</w:t>
      </w:r>
      <w:r>
        <w:rPr>
          <w:rFonts w:hint="eastAsia" w:ascii="宋体" w:hAnsi="宋体" w:eastAsia="宋体" w:cs="宋体"/>
          <w:color w:val="000000"/>
          <w:sz w:val="24"/>
          <w:szCs w:val="20"/>
          <w:highlight w:val="none"/>
        </w:rPr>
        <w:t xml:space="preserve"> 合同条款偏离表</w:t>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bookmarkEnd w:id="914"/>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center"/>
        <w:spacing w:line="360" w:lineRule="auto"/>
        <w:tabs>
          <w:tab w:val="left" w:pos="2775" w:leader="none"/>
          <w:tab w:val="center" w:pos="4153" w:leader="none"/>
        </w:tabs>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合同条款偏离表</w:t>
      </w:r>
      <w:r>
        <w:rPr>
          <w:rFonts w:hint="eastAsia" w:ascii="宋体" w:hAnsi="宋体" w:eastAsia="宋体" w:cs="宋体"/>
          <w:b/>
          <w:color w:val="000000"/>
          <w:sz w:val="36"/>
          <w:szCs w:val="36"/>
          <w:highlight w:val="none"/>
        </w:rPr>
      </w:r>
      <w:r/>
    </w:p>
    <w:p>
      <w:pPr>
        <w:pStyle w:val="95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ind w:firstLine="360"/>
        <w:jc w:val="left"/>
        <w:spacing w:line="360" w:lineRule="auto"/>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项目编号/包号：_____________________     项目名称：____________________</w:t>
      </w:r>
      <w:r>
        <w:rPr>
          <w:rFonts w:hint="eastAsia" w:ascii="宋体" w:hAnsi="宋体" w:eastAsia="宋体" w:cs="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956"/>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对本项目合同条款的偏离情况（请进行勾选）：</w:t>
            </w:r>
            <w:r>
              <w:rPr>
                <w:rFonts w:hint="eastAsia" w:ascii="宋体" w:hAnsi="宋体" w:eastAsia="宋体" w:cs="宋体"/>
                <w:b/>
                <w:color w:val="000000"/>
                <w:sz w:val="24"/>
                <w:highlight w:val="none"/>
              </w:rPr>
            </w:r>
            <w:r/>
          </w:p>
          <w:p>
            <w:pPr>
              <w:pStyle w:val="956"/>
              <w:jc w:val="left"/>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□无偏离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如无偏离，仅勾选无偏离即可</w:t>
            </w:r>
            <w:r>
              <w:rPr>
                <w:rFonts w:hint="eastAsia" w:ascii="宋体" w:hAnsi="宋体" w:eastAsia="宋体" w:cs="宋体"/>
                <w:color w:val="000000"/>
                <w:sz w:val="24"/>
                <w:highlight w:val="none"/>
              </w:rPr>
              <w:t xml:space="preserve">）</w:t>
            </w:r>
            <w:r>
              <w:rPr>
                <w:rFonts w:hint="eastAsia" w:ascii="宋体" w:hAnsi="宋体" w:eastAsia="宋体" w:cs="宋体"/>
                <w:b/>
                <w:color w:val="000000"/>
                <w:sz w:val="24"/>
                <w:highlight w:val="none"/>
              </w:rPr>
            </w:r>
            <w:r/>
          </w:p>
          <w:p>
            <w:pPr>
              <w:pStyle w:val="956"/>
              <w:jc w:val="left"/>
              <w:rPr>
                <w:rFonts w:hint="eastAsia" w:ascii="宋体" w:hAnsi="宋体" w:eastAsia="宋体" w:cs="宋体"/>
                <w:color w:val="000000"/>
                <w:sz w:val="24"/>
                <w:highlight w:val="none"/>
              </w:rPr>
            </w:pPr>
            <w:r>
              <w:rPr>
                <w:rFonts w:hint="eastAsia" w:ascii="宋体" w:hAnsi="宋体" w:eastAsia="宋体" w:cs="宋体"/>
                <w:b/>
                <w:color w:val="000000"/>
                <w:sz w:val="24"/>
                <w:highlight w:val="none"/>
              </w:rPr>
              <w:t xml:space="preserve">□有偏离</w:t>
            </w:r>
            <w:r>
              <w:rPr>
                <w:rFonts w:hint="eastAsia" w:ascii="宋体" w:hAnsi="宋体" w:eastAsia="宋体" w:cs="宋体"/>
                <w:color w:val="000000"/>
                <w:sz w:val="24"/>
                <w:highlight w:val="none"/>
              </w:rPr>
              <w:t xml:space="preserve">（</w:t>
            </w:r>
            <w:r>
              <w:rPr>
                <w:rFonts w:hint="eastAsia" w:ascii="宋体" w:hAnsi="宋体" w:eastAsia="宋体" w:cs="宋体"/>
                <w:color w:val="000000"/>
                <w:sz w:val="24"/>
                <w:szCs w:val="21"/>
                <w:highlight w:val="none"/>
              </w:rPr>
              <w:t xml:space="preserve">如有偏离，</w:t>
            </w:r>
            <w:r>
              <w:rPr>
                <w:rFonts w:hint="eastAsia" w:ascii="宋体" w:hAnsi="宋体" w:eastAsia="宋体" w:cs="宋体"/>
                <w:color w:val="000000"/>
                <w:sz w:val="24"/>
                <w:highlight w:val="none"/>
              </w:rPr>
              <w:t xml:space="preserve">则应在本表中对偏离项逐一列明）</w:t>
            </w: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条目号（页码）</w:t>
            </w: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招标文件</w:t>
            </w:r>
            <w:r>
              <w:rPr>
                <w:rFonts w:hint="eastAsia" w:ascii="宋体" w:hAnsi="宋体" w:eastAsia="宋体" w:cs="宋体"/>
                <w:color w:val="000000"/>
                <w:sz w:val="24"/>
                <w:highlight w:val="none"/>
              </w:rPr>
              <w:t xml:space="preserve">要求</w:t>
            </w: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投标文件内容</w:t>
            </w: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83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29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0"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981"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423"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7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对合同条款中的所有要求，除本表所列明的所有偏离外，均视作供应商已对之理解和响应。</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 “偏离情况”列应据实填写“正偏离”或“负偏离”。</w:t>
      </w:r>
      <w:r>
        <w:rPr>
          <w:rFonts w:hint="eastAsia" w:ascii="宋体" w:hAnsi="宋体" w:eastAsia="宋体" w:cs="宋体"/>
          <w:color w:val="000000"/>
          <w:sz w:val="24"/>
          <w:highlight w:val="none"/>
        </w:rPr>
      </w:r>
      <w:r/>
    </w:p>
    <w:p>
      <w:pPr>
        <w:pStyle w:val="956"/>
        <w:spacing w:line="360" w:lineRule="auto"/>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9</w:t>
      </w:r>
      <w:r>
        <w:rPr>
          <w:rFonts w:hint="eastAsia" w:ascii="宋体" w:hAnsi="宋体" w:eastAsia="宋体" w:cs="宋体"/>
          <w:color w:val="000000"/>
          <w:sz w:val="24"/>
          <w:szCs w:val="20"/>
          <w:highlight w:val="none"/>
        </w:rPr>
        <w:t xml:space="preserve"> </w:t>
      </w:r>
      <w:bookmarkEnd w:id="898"/>
      <w:r/>
      <w:bookmarkEnd w:id="899"/>
      <w:r/>
      <w:bookmarkEnd w:id="900"/>
      <w:r/>
      <w:bookmarkEnd w:id="901"/>
      <w:r/>
      <w:bookmarkEnd w:id="915"/>
      <w:r/>
      <w:bookmarkEnd w:id="916"/>
      <w:r/>
      <w:bookmarkEnd w:id="917"/>
      <w:r/>
      <w:bookmarkEnd w:id="918"/>
      <w:r/>
      <w:bookmarkEnd w:id="919"/>
      <w:r/>
      <w:bookmarkEnd w:id="920"/>
      <w:r/>
      <w:bookmarkEnd w:id="921"/>
      <w:r/>
      <w:bookmarkEnd w:id="922"/>
      <w:r/>
      <w:bookmarkEnd w:id="923"/>
      <w:r>
        <w:rPr>
          <w:rFonts w:hint="eastAsia" w:ascii="宋体" w:hAnsi="宋体" w:eastAsia="宋体" w:cs="宋体"/>
          <w:color w:val="000000"/>
          <w:sz w:val="24"/>
          <w:szCs w:val="20"/>
          <w:highlight w:val="none"/>
        </w:rPr>
        <w:t xml:space="preserve">采购需求偏离表</w:t>
      </w:r>
      <w:r>
        <w:rPr>
          <w:rFonts w:hint="eastAsia" w:ascii="宋体" w:hAnsi="宋体" w:eastAsia="宋体" w:cs="宋体"/>
          <w:color w:val="000000"/>
          <w:sz w:val="24"/>
          <w:szCs w:val="20"/>
          <w:highlight w:val="none"/>
        </w:rPr>
      </w:r>
      <w:r/>
    </w:p>
    <w:p>
      <w:pPr>
        <w:pStyle w:val="95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p>
      <w:pPr>
        <w:pStyle w:val="956"/>
        <w:jc w:val="center"/>
        <w:spacing w:line="360" w:lineRule="auto"/>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t xml:space="preserve">采购需求偏离表</w:t>
      </w:r>
      <w:r>
        <w:rPr>
          <w:rFonts w:hint="eastAsia" w:ascii="宋体" w:hAnsi="宋体" w:eastAsia="宋体" w:cs="宋体"/>
          <w:b/>
          <w:color w:val="000000"/>
          <w:sz w:val="36"/>
          <w:szCs w:val="36"/>
          <w:highlight w:val="none"/>
        </w:rPr>
      </w:r>
      <w:r/>
    </w:p>
    <w:p>
      <w:pPr>
        <w:pStyle w:val="956"/>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项目编号/包号：_____________________     项目名称：____________________</w:t>
      </w:r>
      <w:r>
        <w:rPr>
          <w:rFonts w:hint="eastAsia" w:ascii="宋体" w:hAnsi="宋体" w:eastAsia="宋体" w:cs="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招标文件条目号(页码)</w:t>
            </w: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招标文件要求</w:t>
            </w: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投标响应内容</w:t>
            </w: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偏离情况</w:t>
            </w: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rHeight w:val="930"/>
        </w:trPr>
        <w:tc>
          <w:tcPr>
            <w:tcW w:w="7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tc>
        <w:tc>
          <w:tcPr>
            <w:tcW w:w="1482"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384"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2126"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875"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1009" w:type="dxa"/>
            <w:vAlign w:val="center"/>
            <w:textDirection w:val="lrTb"/>
            <w:noWrap w:val="false"/>
          </w:tcPr>
          <w:p>
            <w:pPr>
              <w:pStyle w:val="956"/>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6"/>
        <w:ind w:firstLine="360"/>
        <w:jc w:val="left"/>
        <w:spacing w:line="360" w:lineRule="auto"/>
        <w:tabs>
          <w:tab w:val="left" w:pos="1800" w:leader="none"/>
          <w:tab w:val="left" w:pos="5580" w:leader="none"/>
        </w:tabs>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singl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注：</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 对招标文件中的所有商务、技术要求，除本表所列明的所有偏离外，均视作供应商已对之理解和响应。此表中若无任何文字说明，内容为空白，</w:t>
      </w:r>
      <w:r>
        <w:rPr>
          <w:rFonts w:hint="eastAsia" w:ascii="宋体" w:hAnsi="宋体" w:eastAsia="宋体" w:cs="宋体"/>
          <w:b/>
          <w:color w:val="000000"/>
          <w:sz w:val="24"/>
          <w:highlight w:val="none"/>
        </w:rPr>
        <w:t xml:space="preserve">投标无效。</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2.“偏离情况”列应据实填写“正偏离”或“负偏离”。</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3.如无偏离，请在表格中填“无偏离”。</w:t>
      </w:r>
      <w:r>
        <w:rPr>
          <w:rFonts w:hint="eastAsia" w:ascii="宋体" w:hAnsi="宋体" w:eastAsia="宋体" w:cs="宋体"/>
          <w:color w:val="000000"/>
          <w:sz w:val="24"/>
          <w:highlight w:val="none"/>
        </w:rPr>
      </w:r>
      <w:r/>
    </w:p>
    <w:p>
      <w:pPr>
        <w:pStyle w:val="956"/>
        <w:jc w:val="left"/>
        <w:tabs>
          <w:tab w:val="left" w:pos="1800" w:leader="none"/>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before="25" w:after="25"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                  </w:t>
      </w:r>
      <w:r>
        <w:rPr>
          <w:rFonts w:hint="eastAsia" w:ascii="宋体" w:hAnsi="宋体" w:eastAsia="宋体" w:cs="宋体"/>
          <w:color w:val="000000"/>
          <w:sz w:val="24"/>
          <w:highlight w:val="none"/>
          <w:lang w:val="zh-CN"/>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lang w:val="en-US" w:eastAsia="zh-CN"/>
        </w:rPr>
        <w:t xml:space="preserve">10</w:t>
      </w:r>
      <w:r>
        <w:rPr>
          <w:rFonts w:hint="eastAsia" w:ascii="宋体" w:hAnsi="宋体" w:eastAsia="宋体" w:cs="宋体"/>
          <w:color w:val="000000"/>
          <w:sz w:val="24"/>
          <w:szCs w:val="20"/>
          <w:highlight w:val="none"/>
        </w:rPr>
        <w:t xml:space="preserve">  中小企业声明函</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说明：</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4）中小企业认定标准以《关于印发中小企业划型标准规定的通知》（工信部联企业〔2011〕300号）文件规定为准。</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hint="eastAsia" w:ascii="宋体" w:hAnsi="宋体" w:eastAsia="宋体" w:cs="宋体"/>
          <w:color w:val="000000"/>
          <w:sz w:val="24"/>
          <w:highlight w:val="none"/>
        </w:rPr>
        <w:fldChar w:fldCharType="begin"/>
      </w:r>
      <w:r>
        <w:rPr>
          <w:rFonts w:hint="eastAsia" w:ascii="宋体" w:hAnsi="宋体" w:eastAsia="宋体" w:cs="宋体"/>
          <w:color w:val="000000"/>
          <w:sz w:val="24"/>
          <w:highlight w:val="none"/>
        </w:rPr>
        <w:instrText xml:space="preserve"> HYPERLINK "http://202.106.120.146/baosong/appweb/orgScale.html" </w:instrText>
      </w:r>
      <w:r>
        <w:rPr>
          <w:rFonts w:hint="eastAsia" w:ascii="宋体" w:hAnsi="宋体" w:eastAsia="宋体" w:cs="宋体"/>
          <w:color w:val="000000"/>
          <w:sz w:val="24"/>
          <w:highlight w:val="none"/>
        </w:rPr>
        <w:fldChar w:fldCharType="separate"/>
      </w:r>
      <w:r>
        <w:rPr>
          <w:rStyle w:val="1034"/>
          <w:rFonts w:hint="eastAsia" w:ascii="宋体" w:hAnsi="宋体" w:eastAsia="宋体" w:cs="宋体"/>
          <w:color w:val="000000"/>
          <w:sz w:val="24"/>
          <w:highlight w:val="none"/>
        </w:rPr>
        <w:t xml:space="preserve">http://202.106.120.146/baosong/appweb/orgScale.html</w:t>
      </w:r>
      <w:r>
        <w:rPr>
          <w:rFonts w:hint="eastAsia" w:ascii="宋体" w:hAnsi="宋体" w:eastAsia="宋体" w:cs="宋体"/>
          <w:color w:val="000000"/>
          <w:sz w:val="24"/>
          <w:highlight w:val="none"/>
        </w:rPr>
        <w:fldChar w:fldCharType="end"/>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b/>
          <w:color w:val="000000"/>
          <w:sz w:val="24"/>
          <w:highlight w:val="none"/>
        </w:rPr>
      </w:pPr>
      <w:r>
        <w:rPr>
          <w:rFonts w:hint="eastAsia" w:ascii="宋体" w:hAnsi="宋体" w:eastAsia="宋体" w:cs="宋体"/>
          <w:color w:val="000000"/>
          <w:sz w:val="24"/>
          <w:highlight w:val="none"/>
        </w:rPr>
        <w:t xml:space="preserve">6）</w:t>
      </w:r>
      <w:r>
        <w:rPr>
          <w:rFonts w:hint="eastAsia" w:ascii="宋体" w:hAnsi="宋体" w:eastAsia="宋体" w:cs="宋体"/>
          <w:b/>
          <w:color w:val="000000"/>
          <w:sz w:val="24"/>
          <w:highlight w:val="none"/>
        </w:rPr>
        <w:t xml:space="preserve">在货物采购项目中，供应商提供的货物既有中型企业制造货物，也有小微企业制造货物的，不享受小微企业扶持政策，不予价格扣除。</w:t>
      </w:r>
      <w:r>
        <w:rPr>
          <w:rFonts w:hint="eastAsia" w:ascii="宋体" w:hAnsi="宋体" w:eastAsia="宋体" w:cs="宋体"/>
          <w:b/>
          <w:color w:val="000000"/>
          <w:sz w:val="24"/>
          <w:highlight w:val="none"/>
        </w:rPr>
      </w:r>
      <w:r/>
    </w:p>
    <w:p>
      <w:pPr>
        <w:pStyle w:val="956"/>
        <w:spacing w:line="360" w:lineRule="auto"/>
        <w:tabs>
          <w:tab w:val="left" w:pos="5580"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7）小微企业未提供声明函的，价格分评审将不予价格扣除。</w:t>
      </w:r>
      <w:r>
        <w:rPr>
          <w:rFonts w:hint="eastAsia" w:ascii="宋体" w:hAnsi="宋体" w:eastAsia="宋体" w:cs="宋体"/>
          <w:b/>
          <w:color w:val="000000"/>
          <w:sz w:val="24"/>
          <w:highlight w:val="none"/>
        </w:rPr>
      </w:r>
      <w:r/>
    </w:p>
    <w:p>
      <w:pPr>
        <w:pStyle w:val="956"/>
        <w:jc w:val="lef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br w:type="page" w:clear="all"/>
      </w:r>
      <w:r>
        <w:rPr>
          <w:rFonts w:hint="eastAsia" w:ascii="宋体" w:hAnsi="宋体" w:eastAsia="宋体" w:cs="宋体"/>
          <w:b/>
          <w:bCs/>
          <w:color w:val="000000"/>
          <w:sz w:val="24"/>
          <w:highlight w:val="none"/>
        </w:rPr>
      </w:r>
      <w:r/>
    </w:p>
    <w:p>
      <w:pPr>
        <w:pStyle w:val="956"/>
        <w:jc w:val="center"/>
        <w:spacing w:before="240" w:after="240" w:line="360" w:lineRule="auto"/>
        <w:rPr>
          <w:rFonts w:hint="eastAsia" w:ascii="宋体" w:hAnsi="宋体" w:eastAsia="宋体" w:cs="宋体"/>
          <w:b/>
          <w:color w:val="000000"/>
          <w:sz w:val="36"/>
          <w:szCs w:val="36"/>
          <w:highlight w:val="none"/>
        </w:rPr>
      </w:pPr>
      <w:r>
        <w:rPr>
          <w:rFonts w:hint="eastAsia" w:ascii="宋体" w:hAnsi="宋体" w:eastAsia="宋体" w:cs="宋体"/>
          <w:b/>
          <w:bCs/>
          <w:color w:val="000000"/>
          <w:sz w:val="36"/>
          <w:szCs w:val="36"/>
          <w:highlight w:val="none"/>
        </w:rPr>
        <w:t xml:space="preserve">中小企业声明函（货物）格式</w:t>
      </w:r>
      <w:r>
        <w:rPr>
          <w:rFonts w:hint="eastAsia" w:ascii="宋体" w:hAnsi="宋体" w:eastAsia="宋体" w:cs="宋体"/>
          <w:b/>
          <w:color w:val="000000"/>
          <w:sz w:val="36"/>
          <w:szCs w:val="36"/>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1.</w:t>
      </w:r>
      <w:r>
        <w:rPr>
          <w:rFonts w:hint="eastAsia" w:ascii="宋体" w:hAnsi="宋体" w:eastAsia="宋体" w:cs="宋体"/>
          <w:color w:val="000000"/>
          <w:spacing w:val="6"/>
          <w:sz w:val="24"/>
          <w:highlight w:val="none"/>
          <w:u w:val="single"/>
        </w:rPr>
        <w:t xml:space="preserve">（标的名称）</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（采购文件中明确的所属行业）</w:t>
      </w:r>
      <w:r>
        <w:rPr>
          <w:rFonts w:hint="eastAsia" w:ascii="宋体" w:hAnsi="宋体" w:eastAsia="宋体" w:cs="宋体"/>
          <w:color w:val="000000"/>
          <w:spacing w:val="6"/>
          <w:sz w:val="24"/>
          <w:highlight w:val="none"/>
        </w:rPr>
        <w:t xml:space="preserve">行业；制造商为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，从业人员______人，营业收入为______万元，资产总额为______万元</w:t>
      </w:r>
      <w:r>
        <w:rPr>
          <w:rFonts w:hint="eastAsia" w:ascii="宋体" w:hAnsi="宋体" w:eastAsia="宋体" w:cs="宋体"/>
          <w:color w:val="000000"/>
          <w:spacing w:val="6"/>
          <w:sz w:val="24"/>
          <w:highlight w:val="none"/>
          <w:vertAlign w:val="superscript"/>
        </w:rPr>
        <w:t xml:space="preserve">1</w:t>
      </w:r>
      <w:r>
        <w:rPr>
          <w:rFonts w:hint="eastAsia" w:ascii="宋体" w:hAnsi="宋体" w:eastAsia="宋体" w:cs="宋体"/>
          <w:color w:val="000000"/>
          <w:spacing w:val="6"/>
          <w:sz w:val="24"/>
          <w:highlight w:val="none"/>
        </w:rPr>
        <w:t xml:space="preserve">，属于（中型企业、小型企业、微型企业）；</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2.</w:t>
      </w:r>
      <w:r>
        <w:rPr>
          <w:rFonts w:hint="eastAsia" w:ascii="宋体" w:hAnsi="宋体" w:eastAsia="宋体" w:cs="宋体"/>
          <w:color w:val="000000"/>
          <w:spacing w:val="6"/>
          <w:sz w:val="24"/>
          <w:highlight w:val="none"/>
          <w:u w:val="single"/>
        </w:rPr>
        <w:t xml:space="preserve">（标的名称）</w:t>
      </w:r>
      <w:r>
        <w:rPr>
          <w:rFonts w:hint="eastAsia" w:ascii="宋体" w:hAnsi="宋体" w:eastAsia="宋体" w:cs="宋体"/>
          <w:color w:val="000000"/>
          <w:spacing w:val="6"/>
          <w:sz w:val="24"/>
          <w:highlight w:val="none"/>
        </w:rPr>
        <w:t xml:space="preserve">，属于</w:t>
      </w:r>
      <w:r>
        <w:rPr>
          <w:rFonts w:hint="eastAsia" w:ascii="宋体" w:hAnsi="宋体" w:eastAsia="宋体" w:cs="宋体"/>
          <w:color w:val="000000"/>
          <w:spacing w:val="6"/>
          <w:sz w:val="24"/>
          <w:highlight w:val="none"/>
          <w:u w:val="single"/>
        </w:rPr>
        <w:t xml:space="preserve">（采购文件中明确的所属行业）</w:t>
      </w:r>
      <w:r>
        <w:rPr>
          <w:rFonts w:hint="eastAsia" w:ascii="宋体" w:hAnsi="宋体" w:eastAsia="宋体" w:cs="宋体"/>
          <w:color w:val="000000"/>
          <w:spacing w:val="6"/>
          <w:sz w:val="24"/>
          <w:highlight w:val="none"/>
        </w:rPr>
        <w:t xml:space="preserve">行业；制造商为</w:t>
      </w:r>
      <w:r>
        <w:rPr>
          <w:rFonts w:hint="eastAsia" w:ascii="宋体" w:hAnsi="宋体" w:eastAsia="宋体" w:cs="宋体"/>
          <w:color w:val="000000"/>
          <w:spacing w:val="6"/>
          <w:sz w:val="24"/>
          <w:highlight w:val="none"/>
          <w:u w:val="single"/>
        </w:rPr>
        <w:t xml:space="preserve">（企业名称）</w:t>
      </w:r>
      <w:r>
        <w:rPr>
          <w:rFonts w:hint="eastAsia" w:ascii="宋体" w:hAnsi="宋体" w:eastAsia="宋体" w:cs="宋体"/>
          <w:color w:val="000000"/>
          <w:spacing w:val="6"/>
          <w:sz w:val="24"/>
          <w:highlight w:val="none"/>
        </w:rPr>
        <w:t xml:space="preserve">，从业人员______人，营业收入为______万元，资产总额为______万元，属于</w:t>
      </w:r>
      <w:r>
        <w:rPr>
          <w:rFonts w:hint="eastAsia" w:ascii="宋体" w:hAnsi="宋体" w:eastAsia="宋体" w:cs="宋体"/>
          <w:color w:val="000000"/>
          <w:spacing w:val="6"/>
          <w:sz w:val="24"/>
          <w:highlight w:val="none"/>
          <w:u w:val="single"/>
        </w:rPr>
        <w:t xml:space="preserve">（中型企业、小型企业、微型企业）</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本企业对上述声明内容的真实性负责。如有虚假，将依法承担相应责任。</w:t>
      </w:r>
      <w:r>
        <w:rPr>
          <w:rFonts w:hint="eastAsia" w:ascii="宋体" w:hAnsi="宋体" w:eastAsia="宋体" w:cs="宋体"/>
          <w:color w:val="000000"/>
          <w:spacing w:val="6"/>
          <w:sz w:val="24"/>
          <w:highlight w:val="none"/>
        </w:rPr>
      </w:r>
      <w:r/>
    </w:p>
    <w:p>
      <w:pPr>
        <w:pStyle w:val="956"/>
        <w:ind w:firstLine="504"/>
        <w:spacing w:line="360" w:lineRule="auto"/>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56"/>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企业名称（加盖公章）：________</w:t>
      </w:r>
      <w:r>
        <w:rPr>
          <w:rFonts w:hint="eastAsia" w:ascii="宋体" w:hAnsi="宋体" w:eastAsia="宋体" w:cs="宋体"/>
          <w:color w:val="000000"/>
          <w:sz w:val="24"/>
          <w:highlight w:val="none"/>
        </w:rPr>
      </w:r>
      <w:r/>
    </w:p>
    <w:p>
      <w:pPr>
        <w:pStyle w:val="956"/>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 期：________</w:t>
      </w:r>
      <w:r>
        <w:rPr>
          <w:rFonts w:hint="eastAsia" w:ascii="宋体" w:hAnsi="宋体" w:eastAsia="宋体" w:cs="宋体"/>
          <w:color w:val="000000"/>
          <w:sz w:val="24"/>
          <w:highlight w:val="none"/>
        </w:rPr>
      </w:r>
      <w:r/>
    </w:p>
    <w:p>
      <w:pPr>
        <w:pStyle w:val="956"/>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ind w:right="360" w:firstLine="480"/>
        <w:jc w:val="righ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956"/>
              <w:jc w:val="left"/>
              <w:rPr>
                <w:rFonts w:hint="eastAsia" w:ascii="宋体" w:hAnsi="宋体" w:eastAsia="宋体" w:cs="宋体"/>
                <w:color w:val="000000"/>
                <w:szCs w:val="21"/>
                <w:highlight w:val="none"/>
              </w:rPr>
            </w:pPr>
            <w:r>
              <w:rPr>
                <w:rFonts w:hint="eastAsia" w:ascii="宋体" w:hAnsi="宋体" w:eastAsia="宋体" w:cs="宋体"/>
                <w:color w:val="000000"/>
                <w:szCs w:val="21"/>
                <w:highlight w:val="none"/>
                <w:vertAlign w:val="superscript"/>
              </w:rPr>
              <w:t xml:space="preserve">1</w:t>
            </w:r>
            <w:r>
              <w:rPr>
                <w:rFonts w:hint="eastAsia" w:ascii="宋体" w:hAnsi="宋体" w:eastAsia="宋体" w:cs="宋体"/>
                <w:color w:val="000000"/>
                <w:szCs w:val="21"/>
                <w:highlight w:val="none"/>
              </w:rPr>
              <w:t xml:space="preserve">从业人员、营业收入、资产总额填报上一年度数据，无上一年度数据的新成立企业可不填报。</w:t>
            </w:r>
            <w:r>
              <w:rPr>
                <w:rFonts w:hint="eastAsia" w:ascii="宋体" w:hAnsi="宋体" w:eastAsia="宋体" w:cs="宋体"/>
                <w:color w:val="000000"/>
                <w:szCs w:val="21"/>
                <w:highlight w:val="none"/>
              </w:rPr>
            </w:r>
            <w:r/>
          </w:p>
        </w:tc>
      </w:tr>
    </w:tbl>
    <w:p>
      <w:pPr>
        <w:pStyle w:val="956"/>
        <w:ind w:firstLine="42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jc w:val="center"/>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r>
      <w:r/>
    </w:p>
    <w:p>
      <w:pPr>
        <w:pStyle w:val="956"/>
        <w:jc w:val="center"/>
        <w:spacing w:line="360" w:lineRule="auto"/>
        <w:rPr>
          <w:rFonts w:hint="eastAsia" w:ascii="宋体" w:hAnsi="宋体" w:eastAsia="宋体" w:cs="宋体"/>
          <w:color w:val="000000"/>
          <w:sz w:val="36"/>
          <w:szCs w:val="36"/>
          <w:highlight w:val="none"/>
        </w:rPr>
        <w:outlineLvl w:val="2"/>
      </w:pPr>
      <w:r>
        <w:rPr>
          <w:rFonts w:hint="eastAsia" w:ascii="宋体" w:hAnsi="宋体" w:eastAsia="宋体" w:cs="宋体"/>
          <w:b/>
          <w:bCs/>
          <w:color w:val="000000"/>
          <w:sz w:val="36"/>
          <w:szCs w:val="36"/>
          <w:highlight w:val="none"/>
        </w:rPr>
        <w:t xml:space="preserve">残疾人福利性单位声明函格式</w:t>
      </w:r>
      <w:r>
        <w:rPr>
          <w:rFonts w:hint="eastAsia" w:ascii="宋体" w:hAnsi="宋体" w:eastAsia="宋体" w:cs="宋体"/>
          <w:color w:val="000000"/>
          <w:sz w:val="36"/>
          <w:szCs w:val="36"/>
          <w:highlight w:val="none"/>
        </w:rPr>
      </w:r>
      <w:r/>
    </w:p>
    <w:p>
      <w:pPr>
        <w:pStyle w:val="95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 w:val="24"/>
          <w:highlight w:val="none"/>
        </w:rPr>
        <w:t xml:space="preserve">〔2017〕141</w:t>
      </w:r>
      <w:r>
        <w:rPr>
          <w:rFonts w:hint="eastAsia" w:ascii="宋体" w:hAnsi="宋体" w:eastAsia="宋体" w:cs="宋体"/>
          <w:color w:val="000000"/>
          <w:spacing w:val="6"/>
          <w:sz w:val="24"/>
          <w:highlight w:val="none"/>
        </w:rPr>
        <w:t xml:space="preserve">号）的规定，本单位</w:t>
      </w:r>
      <w:r>
        <w:rPr>
          <w:rFonts w:hint="eastAsia" w:ascii="宋体" w:hAnsi="宋体" w:eastAsia="宋体" w:cs="宋体"/>
          <w:b/>
          <w:color w:val="000000"/>
          <w:sz w:val="24"/>
          <w:highlight w:val="none"/>
        </w:rPr>
        <w:t xml:space="preserve">（请进行勾选）</w:t>
      </w:r>
      <w:r>
        <w:rPr>
          <w:rFonts w:hint="eastAsia" w:ascii="宋体" w:hAnsi="宋体" w:eastAsia="宋体" w:cs="宋体"/>
          <w:color w:val="000000"/>
          <w:spacing w:val="6"/>
          <w:sz w:val="24"/>
          <w:highlight w:val="none"/>
        </w:rPr>
        <w:t xml:space="preserve">：</w:t>
      </w:r>
      <w:r>
        <w:rPr>
          <w:rFonts w:hint="eastAsia" w:ascii="宋体" w:hAnsi="宋体" w:eastAsia="宋体" w:cs="宋体"/>
          <w:color w:val="000000"/>
          <w:spacing w:val="6"/>
          <w:sz w:val="24"/>
          <w:highlight w:val="none"/>
        </w:rPr>
      </w:r>
      <w:r/>
    </w:p>
    <w:p>
      <w:pPr>
        <w:pStyle w:val="956"/>
        <w:ind w:firstLine="482"/>
        <w:spacing w:line="588" w:lineRule="exact"/>
        <w:rPr>
          <w:rFonts w:hint="eastAsia" w:ascii="宋体" w:hAnsi="宋体" w:eastAsia="宋体" w:cs="宋体"/>
          <w:b/>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不属于符合条件的残疾人福利性单位。</w:t>
      </w:r>
      <w:r>
        <w:rPr>
          <w:rFonts w:hint="eastAsia" w:ascii="宋体" w:hAnsi="宋体" w:eastAsia="宋体" w:cs="宋体"/>
          <w:b/>
          <w:color w:val="000000"/>
          <w:spacing w:val="6"/>
          <w:sz w:val="24"/>
          <w:highlight w:val="none"/>
        </w:rPr>
      </w:r>
      <w:r/>
    </w:p>
    <w:p>
      <w:pPr>
        <w:pStyle w:val="956"/>
        <w:ind w:firstLine="482"/>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z w:val="24"/>
          <w:highlight w:val="none"/>
        </w:rPr>
        <w:t xml:space="preserve">□</w:t>
      </w:r>
      <w:r>
        <w:rPr>
          <w:rFonts w:hint="eastAsia" w:ascii="宋体" w:hAnsi="宋体" w:eastAsia="宋体" w:cs="宋体"/>
          <w:b/>
          <w:color w:val="000000"/>
          <w:spacing w:val="6"/>
          <w:sz w:val="24"/>
          <w:highlight w:val="none"/>
        </w:rPr>
        <w:t xml:space="preserve">属于符合条件的残疾人福利性单位，</w:t>
      </w:r>
      <w:r>
        <w:rPr>
          <w:rFonts w:hint="eastAsia" w:ascii="宋体" w:hAnsi="宋体" w:eastAsia="宋体" w:cs="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pacing w:val="6"/>
          <w:sz w:val="24"/>
          <w:highlight w:val="none"/>
        </w:rPr>
      </w:r>
      <w:r/>
    </w:p>
    <w:p>
      <w:pPr>
        <w:pStyle w:val="956"/>
        <w:ind w:firstLine="506"/>
        <w:spacing w:line="588" w:lineRule="exact"/>
        <w:rPr>
          <w:rFonts w:hint="eastAsia" w:ascii="宋体" w:hAnsi="宋体" w:eastAsia="宋体" w:cs="宋体"/>
          <w:color w:val="000000"/>
          <w:spacing w:val="6"/>
          <w:sz w:val="24"/>
          <w:highlight w:val="none"/>
        </w:rPr>
      </w:pPr>
      <w:r>
        <w:rPr>
          <w:rFonts w:hint="eastAsia" w:ascii="宋体" w:hAnsi="宋体" w:eastAsia="宋体" w:cs="宋体"/>
          <w:b/>
          <w:color w:val="000000"/>
          <w:spacing w:val="6"/>
          <w:sz w:val="24"/>
          <w:highlight w:val="none"/>
        </w:rPr>
        <w:t xml:space="preserve">本单位对上述声明的真实性负责。如有虚假，将依法承担相应责任。</w:t>
      </w:r>
      <w:r>
        <w:rPr>
          <w:rFonts w:hint="eastAsia" w:ascii="宋体" w:hAnsi="宋体" w:eastAsia="宋体" w:cs="宋体"/>
          <w:color w:val="000000"/>
          <w:spacing w:val="6"/>
          <w:sz w:val="24"/>
          <w:highlight w:val="none"/>
        </w:rPr>
      </w:r>
      <w:r/>
    </w:p>
    <w:p>
      <w:pPr>
        <w:pStyle w:val="95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56"/>
        <w:ind w:firstLine="504"/>
        <w:spacing w:line="588" w:lineRule="exact"/>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r>
      <w:r/>
    </w:p>
    <w:p>
      <w:pPr>
        <w:pStyle w:val="956"/>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单位名称（加盖公章）：</w:t>
      </w:r>
      <w:r>
        <w:rPr>
          <w:rFonts w:hint="eastAsia" w:ascii="宋体" w:hAnsi="宋体" w:eastAsia="宋体" w:cs="宋体"/>
          <w:color w:val="000000"/>
          <w:spacing w:val="6"/>
          <w:sz w:val="24"/>
          <w:highlight w:val="none"/>
        </w:rPr>
      </w:r>
      <w:r/>
    </w:p>
    <w:p>
      <w:pPr>
        <w:pStyle w:val="956"/>
        <w:ind w:right="1560" w:firstLine="504"/>
        <w:jc w:val="center"/>
        <w:spacing w:line="588" w:lineRule="exact"/>
        <w:tabs>
          <w:tab w:val="left" w:pos="4860" w:leader="none"/>
        </w:tabs>
        <w:rPr>
          <w:rFonts w:hint="eastAsia" w:ascii="宋体" w:hAnsi="宋体" w:eastAsia="宋体" w:cs="宋体"/>
          <w:color w:val="000000"/>
          <w:spacing w:val="6"/>
          <w:sz w:val="24"/>
          <w:highlight w:val="none"/>
        </w:rPr>
      </w:pPr>
      <w:r>
        <w:rPr>
          <w:rFonts w:hint="eastAsia" w:ascii="宋体" w:hAnsi="宋体" w:eastAsia="宋体" w:cs="宋体"/>
          <w:color w:val="000000"/>
          <w:spacing w:val="6"/>
          <w:sz w:val="24"/>
          <w:highlight w:val="none"/>
        </w:rPr>
        <w:t xml:space="preserve">  日  期：</w:t>
      </w:r>
      <w:r>
        <w:rPr>
          <w:rFonts w:hint="eastAsia" w:ascii="宋体" w:hAnsi="宋体" w:eastAsia="宋体" w:cs="宋体"/>
          <w:color w:val="000000"/>
          <w:spacing w:val="6"/>
          <w:sz w:val="24"/>
          <w:highlight w:val="none"/>
        </w:rPr>
      </w:r>
      <w:r/>
    </w:p>
    <w:p>
      <w:pPr>
        <w:pStyle w:val="956"/>
        <w:spacing w:line="360" w:lineRule="auto"/>
        <w:rPr>
          <w:rFonts w:hint="eastAsia" w:ascii="宋体" w:hAnsi="宋体" w:eastAsia="宋体" w:cs="宋体"/>
          <w:b/>
          <w:color w:val="000000"/>
          <w:sz w:val="24"/>
          <w:highlight w:val="none"/>
        </w:rPr>
        <w:outlineLvl w:val="2"/>
      </w:pPr>
      <w:r>
        <w:rPr>
          <w:rFonts w:hint="eastAsia" w:ascii="宋体" w:hAnsi="宋体" w:eastAsia="宋体" w:cs="宋体"/>
          <w:b/>
          <w:color w:val="000000"/>
          <w:sz w:val="24"/>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rPr>
          <w:rFonts w:hint="eastAsia" w:ascii="方正魏碑_GBK" w:hAnsi="方正魏碑_GBK" w:eastAsia="方正魏碑_GBK" w:cs="方正魏碑_GBK"/>
          <w:b w:val="0"/>
          <w:bCs w:val="0"/>
          <w:color w:val="000000"/>
          <w:sz w:val="24"/>
          <w:highlight w:val="none"/>
        </w:rPr>
      </w:pPr>
      <w:r>
        <w:rPr>
          <w:rFonts w:hint="eastAsia" w:ascii="宋体" w:hAnsi="宋体"/>
          <w:color w:val="000000"/>
          <w:sz w:val="24"/>
          <w:szCs w:val="20"/>
          <w:highlight w:val="none"/>
        </w:rPr>
        <w:t xml:space="preserve">1</w:t>
      </w:r>
      <w:r>
        <w:rPr>
          <w:rFonts w:hint="eastAsia" w:ascii="宋体" w:hAnsi="宋体"/>
          <w:color w:val="000000"/>
          <w:sz w:val="24"/>
          <w:szCs w:val="20"/>
          <w:highlight w:val="none"/>
          <w:lang w:val="en-US" w:eastAsia="zh-CN"/>
        </w:rPr>
        <w:t xml:space="preserve">1</w:t>
      </w:r>
      <w:r>
        <w:rPr>
          <w:rFonts w:hint="eastAsia" w:ascii="宋体" w:hAnsi="宋体"/>
          <w:b w:val="0"/>
          <w:bCs w:val="0"/>
          <w:color w:val="000000"/>
          <w:sz w:val="24"/>
          <w:szCs w:val="20"/>
          <w:highlight w:val="none"/>
        </w:rPr>
        <w:t xml:space="preserve"> </w:t>
      </w:r>
      <w:r>
        <w:rPr>
          <w:rFonts w:hint="eastAsia" w:ascii="方正魏碑_GBK" w:hAnsi="方正魏碑_GBK" w:eastAsia="方正魏碑_GBK" w:cs="方正魏碑_GBK"/>
          <w:b w:val="0"/>
          <w:bCs w:val="0"/>
          <w:color w:val="000000"/>
          <w:sz w:val="24"/>
          <w:highlight w:val="none"/>
        </w:rPr>
        <w:t xml:space="preserve">关于符合本国产品标准的声明函</w:t>
      </w:r>
      <w:r>
        <w:rPr>
          <w:rFonts w:hint="eastAsia" w:ascii="方正魏碑_GBK" w:hAnsi="方正魏碑_GBK" w:eastAsia="方正魏碑_GBK" w:cs="方正魏碑_GBK"/>
          <w:b w:val="0"/>
          <w:bCs w:val="0"/>
          <w:color w:val="000000"/>
          <w:sz w:val="24"/>
          <w:highlight w:val="none"/>
        </w:rPr>
      </w:r>
      <w:r/>
    </w:p>
    <w:p>
      <w:pPr>
        <w:pStyle w:val="956"/>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56"/>
        <w:rPr>
          <w:rFonts w:hint="eastAsia" w:ascii="方正魏碑_GBK" w:hAnsi="方正魏碑_GBK" w:eastAsia="方正魏碑_GBK" w:cs="方正魏碑_GBK"/>
          <w:b/>
          <w:color w:val="000000"/>
          <w:sz w:val="24"/>
          <w:highlight w:val="none"/>
        </w:rPr>
      </w:pPr>
      <w:r>
        <w:rPr>
          <w:rFonts w:hint="eastAsia" w:ascii="方正魏碑_GBK" w:hAnsi="方正魏碑_GBK" w:eastAsia="方正魏碑_GBK" w:cs="方正魏碑_GBK"/>
          <w:b/>
          <w:color w:val="000000"/>
          <w:sz w:val="24"/>
          <w:highlight w:val="none"/>
        </w:rPr>
      </w:r>
      <w:r/>
    </w:p>
    <w:p>
      <w:pPr>
        <w:pStyle w:val="956"/>
        <w:jc w:val="center"/>
        <w:rPr>
          <w:rFonts w:hint="eastAsia" w:ascii="方正魏碑_GBK" w:hAnsi="方正魏碑_GBK" w:eastAsia="方正魏碑_GBK" w:cs="方正魏碑_GBK"/>
          <w:color w:val="000000"/>
          <w:sz w:val="24"/>
          <w:highlight w:val="none"/>
        </w:rPr>
      </w:pPr>
      <w:r>
        <w:rPr>
          <w:rFonts w:hint="eastAsia" w:ascii="方正魏碑_GBK" w:hAnsi="方正魏碑_GBK" w:eastAsia="方正魏碑_GBK" w:cs="方正魏碑_GBK"/>
          <w:b/>
          <w:color w:val="000000"/>
          <w:sz w:val="24"/>
          <w:highlight w:val="none"/>
        </w:rPr>
        <w:t xml:space="preserve">关于符合本国产品标准的声明函（采购包号：</w:t>
      </w:r>
      <w:r>
        <w:rPr>
          <w:rFonts w:hint="eastAsia" w:ascii="方正魏碑_GBK" w:hAnsi="方正魏碑_GBK" w:eastAsia="方正魏碑_GBK" w:cs="方正魏碑_GBK"/>
          <w:b/>
          <w:color w:val="000000"/>
          <w:sz w:val="24"/>
          <w:highlight w:val="none"/>
          <w:u w:val="single"/>
        </w:rPr>
        <w:t xml:space="preserve">   </w:t>
      </w:r>
      <w:r>
        <w:rPr>
          <w:rFonts w:hint="eastAsia" w:ascii="方正魏碑_GBK" w:hAnsi="方正魏碑_GBK" w:eastAsia="方正魏碑_GBK" w:cs="方正魏碑_GBK"/>
          <w:b/>
          <w:color w:val="000000"/>
          <w:sz w:val="24"/>
          <w:highlight w:val="none"/>
        </w:rPr>
        <w:t xml:space="preserve">）</w:t>
      </w:r>
      <w:r>
        <w:rPr>
          <w:rFonts w:hint="eastAsia" w:ascii="方正魏碑_GBK" w:hAnsi="方正魏碑_GBK" w:eastAsia="方正魏碑_GBK" w:cs="方正魏碑_GBK"/>
          <w:color w:val="000000"/>
          <w:sz w:val="24"/>
          <w:highlight w:val="none"/>
        </w:rPr>
      </w:r>
      <w:r/>
    </w:p>
    <w:p>
      <w:pPr>
        <w:pStyle w:val="1019"/>
        <w:ind w:firstLine="420"/>
        <w:spacing w:before="0" w:beforeAutospacing="0" w:after="0" w:afterAutospacing="0" w:line="0" w:lineRule="atLeast"/>
        <w:rPr>
          <w:rFonts w:ascii="方正魏碑_GBK" w:hAnsi="方正魏碑_GBK" w:eastAsia="方正魏碑_GBK" w:cs="方正魏碑_GBK"/>
          <w:color w:val="000000"/>
          <w:highlight w:val="none"/>
        </w:rPr>
      </w:pPr>
      <w:r>
        <w:rPr>
          <w:rFonts w:ascii="方正魏碑_GBK" w:hAnsi="方正魏碑_GBK" w:eastAsia="方正魏碑_GBK" w:cs="方正魏碑_GBK"/>
          <w:color w:val="000000"/>
          <w:highlight w:val="none"/>
        </w:rPr>
      </w:r>
      <w:r/>
    </w:p>
    <w:p>
      <w:pPr>
        <w:pStyle w:val="1019"/>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019"/>
        <w:ind w:firstLine="420"/>
        <w:spacing w:before="0" w:beforeAutospacing="0" w:after="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w:t>
      </w:r>
      <w:r>
        <w:rPr>
          <w:rStyle w:val="1033"/>
          <w:rFonts w:hint="eastAsia" w:ascii="方正魏碑_GBK" w:hAnsi="方正魏碑_GBK" w:eastAsia="方正魏碑_GBK" w:cs="方正魏碑_GBK"/>
          <w:color w:val="000000"/>
          <w:highlight w:val="none"/>
          <w:u w:val="single"/>
          <w:shd w:val="clear" w:color="auto" w:fill="ffffff"/>
        </w:rPr>
        <w:t xml:space="preserve">（产品名称1）</w:t>
      </w:r>
      <w:r>
        <w:rPr>
          <w:rStyle w:val="1033"/>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033"/>
          <w:rFonts w:hint="eastAsia" w:ascii="方正魏碑_GBK" w:hAnsi="方正魏碑_GBK" w:eastAsia="方正魏碑_GBK" w:cs="方正魏碑_GBK"/>
          <w:color w:val="000000"/>
          <w:highlight w:val="none"/>
          <w:u w:val="single"/>
          <w:shd w:val="clear" w:color="auto" w:fill="ffffff"/>
        </w:rPr>
        <w:t xml:space="preserve">（厂名）</w:t>
      </w:r>
      <w:r>
        <w:rPr>
          <w:rStyle w:val="1033"/>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03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033"/>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033"/>
          <w:rFonts w:hint="eastAsia" w:ascii="方正魏碑_GBK" w:hAnsi="方正魏碑_GBK" w:eastAsia="方正魏碑_GBK" w:cs="方正魏碑_GBK"/>
          <w:color w:val="000000"/>
          <w:highlight w:val="none"/>
          <w:u w:val="single"/>
          <w:shd w:val="clear" w:color="auto" w:fill="ffffff"/>
        </w:rPr>
        <w:t xml:space="preserve">（规定</w:t>
      </w:r>
      <w:r>
        <w:rPr>
          <w:rStyle w:val="1033"/>
          <w:rFonts w:ascii="方正魏碑_GBK" w:hAnsi="方正魏碑_GBK" w:eastAsia="方正魏碑_GBK" w:cs="方正魏碑_GBK"/>
          <w:color w:val="000000"/>
          <w:highlight w:val="none"/>
          <w:u w:val="single"/>
          <w:shd w:val="clear" w:color="auto" w:fill="ffffff"/>
        </w:rPr>
        <w:t xml:space="preserve">比例</w:t>
      </w:r>
      <w:r>
        <w:rPr>
          <w:rStyle w:val="1033"/>
          <w:rFonts w:hint="eastAsia" w:ascii="方正魏碑_GBK" w:hAnsi="方正魏碑_GBK" w:eastAsia="方正魏碑_GBK" w:cs="方正魏碑_GBK"/>
          <w:color w:val="000000"/>
          <w:highlight w:val="none"/>
          <w:u w:val="single"/>
          <w:shd w:val="clear" w:color="auto" w:fill="ffffff"/>
        </w:rPr>
        <w:t xml:space="preserve">）</w:t>
      </w:r>
      <w:r>
        <w:rPr>
          <w:rStyle w:val="1033"/>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03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033"/>
          <w:rFonts w:hint="eastAsia" w:ascii="方正魏碑_GBK" w:hAnsi="方正魏碑_GBK" w:eastAsia="方正魏碑_GBK" w:cs="方正魏碑_GBK"/>
          <w:color w:val="000000"/>
          <w:highlight w:val="none"/>
          <w:u w:val="single"/>
          <w:shd w:val="clear" w:color="auto" w:fill="ffffff"/>
        </w:rPr>
        <w:t xml:space="preserve">（关键</w:t>
      </w:r>
      <w:r>
        <w:rPr>
          <w:rStyle w:val="1033"/>
          <w:rFonts w:ascii="方正魏碑_GBK" w:hAnsi="方正魏碑_GBK" w:eastAsia="方正魏碑_GBK" w:cs="方正魏碑_GBK"/>
          <w:color w:val="000000"/>
          <w:highlight w:val="none"/>
          <w:u w:val="single"/>
          <w:shd w:val="clear" w:color="auto" w:fill="ffffff"/>
        </w:rPr>
        <w:t xml:space="preserve">组件</w:t>
      </w:r>
      <w:r>
        <w:rPr>
          <w:rStyle w:val="1033"/>
          <w:rFonts w:hint="eastAsia" w:ascii="方正魏碑_GBK" w:hAnsi="方正魏碑_GBK" w:eastAsia="方正魏碑_GBK" w:cs="方正魏碑_GBK"/>
          <w:color w:val="000000"/>
          <w:highlight w:val="none"/>
          <w:u w:val="single"/>
          <w:shd w:val="clear" w:color="auto" w:fill="ffffff"/>
        </w:rPr>
        <w:t xml:space="preserve">）</w:t>
      </w:r>
      <w:r>
        <w:rPr>
          <w:rStyle w:val="1033"/>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033"/>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033"/>
          <w:rFonts w:hint="eastAsia" w:ascii="方正魏碑_GBK" w:hAnsi="方正魏碑_GBK" w:eastAsia="方正魏碑_GBK" w:cs="方正魏碑_GBK"/>
          <w:color w:val="000000"/>
          <w:highlight w:val="none"/>
          <w:u w:val="single"/>
          <w:shd w:val="clear" w:color="auto" w:fill="ffffff"/>
        </w:rPr>
        <w:t xml:space="preserve">（关键工序）</w:t>
      </w:r>
      <w:r>
        <w:rPr>
          <w:rStyle w:val="1033"/>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1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w:t>
      </w:r>
      <w:r>
        <w:rPr>
          <w:rStyle w:val="103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033"/>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033"/>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03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033"/>
          <w:rFonts w:hint="eastAsia" w:ascii="方正魏碑_GBK" w:hAnsi="方正魏碑_GBK" w:eastAsia="方正魏碑_GBK" w:cs="方正魏碑_GBK"/>
          <w:color w:val="000000"/>
          <w:highlight w:val="none"/>
          <w:u w:val="single"/>
          <w:shd w:val="clear" w:color="auto" w:fill="ffffff"/>
        </w:rPr>
        <w:t xml:space="preserve">（规定</w:t>
      </w:r>
      <w:r>
        <w:rPr>
          <w:rStyle w:val="1033"/>
          <w:rFonts w:ascii="方正魏碑_GBK" w:hAnsi="方正魏碑_GBK" w:eastAsia="方正魏碑_GBK" w:cs="方正魏碑_GBK"/>
          <w:color w:val="000000"/>
          <w:highlight w:val="none"/>
          <w:u w:val="single"/>
          <w:shd w:val="clear" w:color="auto" w:fill="ffffff"/>
        </w:rPr>
        <w:t xml:space="preserve">比例</w:t>
      </w:r>
      <w:r>
        <w:rPr>
          <w:rStyle w:val="103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03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033"/>
          <w:rFonts w:hint="eastAsia" w:ascii="方正魏碑_GBK" w:hAnsi="方正魏碑_GBK" w:eastAsia="方正魏碑_GBK" w:cs="方正魏碑_GBK"/>
          <w:color w:val="000000"/>
          <w:highlight w:val="none"/>
          <w:u w:val="single"/>
          <w:shd w:val="clear" w:color="auto" w:fill="ffffff"/>
        </w:rPr>
        <w:t xml:space="preserve">（关键</w:t>
      </w:r>
      <w:r>
        <w:rPr>
          <w:rStyle w:val="1033"/>
          <w:rFonts w:ascii="方正魏碑_GBK" w:hAnsi="方正魏碑_GBK" w:eastAsia="方正魏碑_GBK" w:cs="方正魏碑_GBK"/>
          <w:color w:val="000000"/>
          <w:highlight w:val="none"/>
          <w:u w:val="single"/>
          <w:shd w:val="clear" w:color="auto" w:fill="ffffff"/>
        </w:rPr>
        <w:t xml:space="preserve">组件</w:t>
      </w:r>
      <w:r>
        <w:rPr>
          <w:rStyle w:val="1033"/>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033"/>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033"/>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01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019"/>
        <w:ind w:firstLine="4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019"/>
        <w:ind w:right="480" w:firstLine="3720"/>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019"/>
        <w:jc w:val="center"/>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highlight w:val="none"/>
        </w:rPr>
      </w:r>
      <w:r/>
    </w:p>
    <w:p>
      <w:pPr>
        <w:pStyle w:val="1019"/>
        <w:spacing w:before="30" w:beforeAutospacing="0" w:after="30" w:afterAutospacing="0" w:line="360" w:lineRule="auto"/>
        <w:rPr>
          <w:rFonts w:ascii="方正魏碑_GBK" w:hAnsi="方正魏碑_GBK" w:eastAsia="方正魏碑_GBK" w:cs="方正魏碑_GBK"/>
          <w:color w:val="000000"/>
          <w:highlight w:val="none"/>
          <w:shd w:val="clear" w:color="auto" w:fill="ffffff"/>
        </w:rPr>
      </w:pPr>
      <w:r>
        <w:rPr>
          <w:rFonts w:hint="eastAsia" w:ascii="方正魏碑_GBK" w:hAnsi="方正魏碑_GBK" w:eastAsia="方正魏碑_GBK" w:cs="方正魏碑_GBK"/>
          <w:color w:val="000000"/>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highlight w:val="none"/>
          <w:shd w:val="clear" w:color="auto" w:fill="ffffff"/>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2</w:t>
      </w:r>
      <w:r>
        <w:rPr>
          <w:rFonts w:hint="eastAsia" w:ascii="宋体" w:hAnsi="宋体" w:eastAsia="宋体" w:cs="宋体"/>
          <w:color w:val="000000"/>
          <w:sz w:val="24"/>
          <w:szCs w:val="20"/>
          <w:highlight w:val="none"/>
        </w:rPr>
        <w:t xml:space="preserve"> 项目实施方案等，包括但不限于如下主题：</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1）项目组织实施方案；</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2）项目管理方案；</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3）拟达到的标准，配备的人员、设备配置等；</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4）培训方案、技术支持等方案；</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5）优惠条款或承诺；</w:t>
      </w:r>
      <w:r>
        <w:rPr>
          <w:rFonts w:hint="eastAsia" w:ascii="宋体" w:hAnsi="宋体" w:eastAsia="宋体" w:cs="宋体"/>
          <w:color w:val="000000"/>
          <w:sz w:val="24"/>
          <w:szCs w:val="20"/>
          <w:highlight w:val="none"/>
        </w:rPr>
      </w:r>
      <w:r/>
    </w:p>
    <w:p>
      <w:pPr>
        <w:pStyle w:val="956"/>
        <w:ind w:firstLine="480"/>
        <w:spacing w:line="560" w:lineRule="exact"/>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6）其他。</w:t>
      </w: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br w:type="page" w:clear="all"/>
      </w: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3</w:t>
      </w:r>
      <w:r>
        <w:rPr>
          <w:rFonts w:hint="eastAsia" w:ascii="宋体" w:hAnsi="宋体" w:eastAsia="宋体" w:cs="宋体"/>
          <w:color w:val="000000"/>
          <w:sz w:val="24"/>
          <w:szCs w:val="20"/>
          <w:highlight w:val="none"/>
        </w:rPr>
        <w:t xml:space="preserve">  参加本项目人员一览表</w:t>
      </w:r>
      <w:r>
        <w:rPr>
          <w:rFonts w:hint="eastAsia" w:ascii="宋体" w:hAnsi="宋体" w:eastAsia="宋体" w:cs="宋体"/>
          <w:color w:val="000000"/>
          <w:sz w:val="24"/>
          <w:szCs w:val="20"/>
          <w:highlight w:val="none"/>
        </w:rPr>
      </w:r>
      <w:r/>
    </w:p>
    <w:p>
      <w:pPr>
        <w:pStyle w:val="95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956"/>
        <w:jc w:val="center"/>
        <w:spacing w:line="360" w:lineRule="auto"/>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参加本项目人员一览表</w:t>
      </w:r>
      <w:r>
        <w:rPr>
          <w:rFonts w:hint="eastAsia" w:ascii="宋体" w:hAnsi="宋体" w:eastAsia="宋体" w:cs="宋体"/>
          <w:b/>
          <w:color w:val="000000"/>
          <w:sz w:val="32"/>
          <w:szCs w:val="32"/>
          <w:highlight w:val="none"/>
        </w:rPr>
      </w:r>
      <w:r/>
    </w:p>
    <w:p>
      <w:pPr>
        <w:pStyle w:val="956"/>
        <w:spacing w:line="360" w:lineRule="auto"/>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序号</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姓名</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性别</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年龄</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毕业学校和学历</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职称</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专业培训及证书</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责任</w:t>
            </w:r>
            <w:r>
              <w:rPr>
                <w:rFonts w:hint="eastAsia" w:ascii="宋体" w:hAnsi="宋体" w:eastAsia="宋体" w:cs="宋体"/>
                <w:color w:val="000000"/>
                <w:sz w:val="24"/>
                <w:highlight w:val="none"/>
              </w:rPr>
            </w:r>
            <w:r/>
          </w:p>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或分工</w:t>
            </w:r>
            <w:r>
              <w:rPr>
                <w:rFonts w:hint="eastAsia" w:ascii="宋体" w:hAnsi="宋体" w:eastAsia="宋体" w:cs="宋体"/>
                <w:color w:val="000000"/>
                <w:sz w:val="24"/>
                <w:highlight w:val="none"/>
              </w:rPr>
            </w:r>
            <w:r/>
          </w:p>
        </w:tc>
        <w:tc>
          <w:tcPr>
            <w:tcW w:w="945"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项目经历或主要工作</w:t>
            </w:r>
            <w:r>
              <w:rPr>
                <w:rFonts w:hint="eastAsia" w:ascii="宋体" w:hAnsi="宋体" w:eastAsia="宋体" w:cs="宋体"/>
                <w:color w:val="000000"/>
                <w:sz w:val="24"/>
                <w:highlight w:val="none"/>
              </w:rPr>
            </w:r>
            <w:r/>
          </w:p>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业绩</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c>
          <w:tcPr>
            <w:tcW w:w="945"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tc>
      </w:tr>
    </w:tbl>
    <w:p>
      <w:pPr>
        <w:pStyle w:val="956"/>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r>
      <w:r/>
    </w:p>
    <w:p>
      <w:pPr>
        <w:pStyle w:val="956"/>
        <w:spacing w:line="360" w:lineRule="auto"/>
        <w:tabs>
          <w:tab w:val="left" w:pos="9765" w:leader="none"/>
        </w:tabs>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zh-CN"/>
        </w:rPr>
        <w:t xml:space="preserve">注：参加本项目人员须是投标人正式职工。</w:t>
      </w:r>
      <w:r>
        <w:rPr>
          <w:rFonts w:hint="eastAsia" w:ascii="宋体" w:hAnsi="宋体" w:eastAsia="宋体" w:cs="宋体"/>
          <w:b/>
          <w:color w:val="000000"/>
          <w:sz w:val="24"/>
          <w:highlight w:val="none"/>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2"/>
          <w:highlight w:val="none"/>
        </w:rPr>
        <w:br w:type="page" w:clear="all"/>
      </w:r>
      <w:bookmarkStart w:id="928" w:name="_Toc288738839"/>
      <w:r/>
      <w:bookmarkStart w:id="929" w:name="_Toc288738397"/>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4</w:t>
      </w:r>
      <w:r>
        <w:rPr>
          <w:rFonts w:hint="eastAsia" w:ascii="宋体" w:hAnsi="宋体" w:eastAsia="宋体" w:cs="宋体"/>
          <w:color w:val="000000"/>
          <w:sz w:val="24"/>
          <w:szCs w:val="20"/>
          <w:highlight w:val="none"/>
        </w:rPr>
        <w:t xml:space="preserve"> 相关业绩案例一览表</w:t>
      </w: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相关业绩案例一览表</w:t>
      </w:r>
      <w:bookmarkEnd w:id="928"/>
      <w:r/>
      <w:bookmarkEnd w:id="929"/>
      <w:r>
        <w:rPr>
          <w:rFonts w:hint="eastAsia" w:ascii="宋体" w:hAnsi="宋体" w:eastAsia="宋体" w:cs="宋体"/>
          <w:b/>
          <w:color w:val="000000"/>
          <w:sz w:val="32"/>
          <w:szCs w:val="32"/>
          <w:highlight w:val="none"/>
        </w:rPr>
      </w:r>
      <w:r/>
    </w:p>
    <w:p>
      <w:pPr>
        <w:pStyle w:val="956"/>
        <w:jc w:val="center"/>
        <w:spacing w:line="360" w:lineRule="auto"/>
        <w:rPr>
          <w:rFonts w:hint="eastAsia" w:ascii="宋体" w:hAnsi="宋体" w:eastAsia="宋体" w:cs="宋体"/>
          <w:b/>
          <w:color w:val="000000"/>
          <w:sz w:val="28"/>
          <w:szCs w:val="30"/>
          <w:highlight w:val="none"/>
        </w:rPr>
      </w:pPr>
      <w:r>
        <w:rPr>
          <w:rFonts w:hint="eastAsia" w:ascii="宋体" w:hAnsi="宋体" w:eastAsia="宋体" w:cs="宋体"/>
          <w:b/>
          <w:color w:val="000000"/>
          <w:sz w:val="28"/>
          <w:szCs w:val="30"/>
          <w:highlight w:val="none"/>
        </w:rPr>
      </w:r>
      <w:r/>
    </w:p>
    <w:p>
      <w:pPr>
        <w:pStyle w:val="956"/>
        <w:ind w:firstLine="48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项目时间</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项目甲方单位</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项目名称</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合同金额</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单位地址</w:t>
            </w:r>
            <w:r>
              <w:rPr>
                <w:rFonts w:hint="eastAsia" w:ascii="宋体" w:hAnsi="宋体" w:eastAsia="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联系电话</w:t>
            </w:r>
            <w:r>
              <w:rPr>
                <w:rFonts w:hint="eastAsia" w:ascii="宋体" w:hAnsi="宋体" w:eastAsia="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956"/>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956"/>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956"/>
              <w:ind w:hanging="523"/>
              <w:jc w:val="center"/>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956"/>
              <w:spacing w:line="360" w:lineRule="auto"/>
              <w:tabs>
                <w:tab w:val="left" w:pos="9765"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r>
    </w:tbl>
    <w:p>
      <w:pPr>
        <w:pStyle w:val="956"/>
        <w:tabs>
          <w:tab w:val="left" w:pos="9765" w:leader="none"/>
        </w:tabs>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r>
      <w:r/>
    </w:p>
    <w:p>
      <w:pPr>
        <w:pStyle w:val="956"/>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投标人名称（加盖公章）：___________</w:t>
      </w:r>
      <w:r>
        <w:rPr>
          <w:rFonts w:hint="eastAsia" w:ascii="宋体" w:hAnsi="宋体" w:eastAsia="宋体" w:cs="宋体"/>
          <w:color w:val="000000"/>
          <w:sz w:val="24"/>
          <w:szCs w:val="20"/>
          <w:highlight w:val="none"/>
        </w:rPr>
      </w:r>
      <w:r/>
    </w:p>
    <w:p>
      <w:pPr>
        <w:pStyle w:val="956"/>
        <w:spacing w:line="360" w:lineRule="auto"/>
        <w:tabs>
          <w:tab w:val="left" w:pos="5580" w:leader="none"/>
        </w:tabs>
        <w:rPr>
          <w:rFonts w:hint="eastAsia" w:ascii="宋体" w:hAnsi="宋体" w:eastAsia="宋体" w:cs="宋体"/>
          <w:color w:val="000000"/>
          <w:sz w:val="24"/>
          <w:szCs w:val="20"/>
          <w:highlight w:val="none"/>
        </w:rPr>
      </w:pPr>
      <w:r>
        <w:rPr>
          <w:rFonts w:hint="eastAsia" w:ascii="宋体" w:hAnsi="宋体" w:eastAsia="宋体" w:cs="宋体"/>
          <w:color w:val="000000"/>
          <w:sz w:val="24"/>
          <w:szCs w:val="20"/>
          <w:highlight w:val="none"/>
        </w:rPr>
        <w:t xml:space="preserve">日期：___________年______月______日    </w:t>
      </w:r>
      <w:r>
        <w:rPr>
          <w:rFonts w:hint="eastAsia" w:ascii="宋体" w:hAnsi="宋体" w:eastAsia="宋体" w:cs="宋体"/>
          <w:color w:val="000000"/>
          <w:sz w:val="24"/>
          <w:szCs w:val="2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r>
      <w:r/>
    </w:p>
    <w:p>
      <w:pPr>
        <w:pStyle w:val="956"/>
        <w:spacing w:line="360" w:lineRule="auto"/>
        <w:rPr>
          <w:rFonts w:hint="eastAsia" w:ascii="宋体" w:hAnsi="宋体" w:eastAsia="宋体" w:cs="宋体"/>
          <w:color w:val="000000"/>
          <w:sz w:val="24"/>
          <w:szCs w:val="20"/>
          <w:highlight w:val="none"/>
        </w:rPr>
        <w:outlineLvl w:val="2"/>
      </w:pPr>
      <w:r>
        <w:rPr>
          <w:rFonts w:hint="eastAsia" w:ascii="宋体" w:hAnsi="宋体" w:eastAsia="宋体" w:cs="宋体"/>
          <w:color w:val="000000"/>
          <w:sz w:val="24"/>
          <w:szCs w:val="20"/>
          <w:highlight w:val="none"/>
        </w:rPr>
        <w:t xml:space="preserve">1</w:t>
      </w:r>
      <w:r>
        <w:rPr>
          <w:rFonts w:hint="eastAsia" w:ascii="宋体" w:hAnsi="宋体" w:eastAsia="宋体" w:cs="宋体"/>
          <w:color w:val="000000"/>
          <w:sz w:val="24"/>
          <w:szCs w:val="20"/>
          <w:highlight w:val="none"/>
          <w:lang w:val="en-US" w:eastAsia="zh-CN"/>
        </w:rPr>
        <w:t xml:space="preserve">5</w:t>
      </w:r>
      <w:r>
        <w:rPr>
          <w:rFonts w:hint="eastAsia" w:ascii="宋体" w:hAnsi="宋体" w:eastAsia="宋体" w:cs="宋体"/>
          <w:color w:val="000000"/>
          <w:sz w:val="24"/>
          <w:szCs w:val="20"/>
          <w:highlight w:val="none"/>
        </w:rPr>
        <w:t xml:space="preserve">  招标文件要求提供或投标人认为应附的其他材料</w:t>
      </w:r>
      <w:r>
        <w:rPr>
          <w:rFonts w:hint="eastAsia" w:ascii="宋体" w:hAnsi="宋体" w:eastAsia="宋体" w:cs="宋体"/>
          <w:color w:val="000000"/>
          <w:sz w:val="24"/>
          <w:szCs w:val="20"/>
          <w:highlight w:val="none"/>
        </w:rPr>
      </w:r>
      <w:r/>
    </w:p>
    <w:p>
      <w:pPr>
        <w:pStyle w:val="956"/>
        <w:jc w:val="left"/>
        <w:widowControl/>
        <w:rPr>
          <w:rFonts w:hint="eastAsia" w:ascii="宋体" w:hAnsi="宋体" w:eastAsia="宋体" w:cs="宋体"/>
          <w:b/>
          <w:color w:val="000000"/>
          <w:sz w:val="36"/>
          <w:szCs w:val="36"/>
          <w:highlight w:val="none"/>
        </w:rPr>
      </w:pPr>
      <w:r>
        <w:rPr>
          <w:rFonts w:hint="eastAsia" w:ascii="宋体" w:hAnsi="宋体" w:eastAsia="宋体" w:cs="宋体"/>
          <w:b/>
          <w:color w:val="000000"/>
          <w:sz w:val="36"/>
          <w:szCs w:val="36"/>
          <w:highlight w:val="none"/>
        </w:rPr>
      </w:r>
      <w:r/>
    </w:p>
    <w:sectPr>
      <w:headerReference w:type="even" r:id="rId15"/>
      <w:headerReference w:type="first" r:id="rId16"/>
      <w:footerReference w:type="even" r:id="rId25"/>
      <w:footerReference w:type="first" r:id="rId26"/>
      <w:footnotePr/>
      <w:endnotePr/>
      <w:type w:val="nextPage"/>
      <w:pgSz w:w="11905" w:h="16838" w:orient="portrait"/>
      <w:pgMar w:top="1417" w:right="1134" w:bottom="1417" w:left="1134" w:header="79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等线">
    <w:panose1 w:val="02010600030101010101"/>
  </w:font>
  <w:font w:name="仿宋">
    <w:panose1 w:val="02010609060101010101"/>
  </w:font>
  <w:font w:name="Segoe UI Symbol">
    <w:panose1 w:val="020B0502040204020203"/>
  </w:font>
  <w:font w:name="Wingdings">
    <w:panose1 w:val="05000000000000000000"/>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Symbol">
    <w:panose1 w:val="05050102010706020507"/>
  </w:font>
  <w:font w:name="Courier New">
    <w:panose1 w:val="02070309020205020404"/>
  </w:font>
  <w:font w:name="华文中宋">
    <w:panose1 w:val="02010600040101010101"/>
  </w:font>
  <w:font w:name="仿宋_GB2312">
    <w:panose1 w:val="02010609060101010101"/>
  </w:font>
  <w:font w:name="Century Gothic">
    <w:panose1 w:val="020B0502020202020204"/>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ind w:right="360"/>
      <w:tabs>
        <w:tab w:val="center" w:pos="4153" w:leader="none"/>
        <w:tab w:val="right" w:pos="8306" w:leader="none"/>
      </w:tabs>
      <w:rPr>
        <w:rStyle w:val="1031"/>
      </w:rPr>
      <w:framePr w:wrap="around" w:vAnchor="text" w:hAnchor="margin" w:y="1"/>
    </w:pPr>
    <w:r>
      <w:rPr>
        <w:rStyle w:val="1031"/>
      </w:rPr>
    </w:r>
    <w:r/>
  </w:p>
  <w:p>
    <w:pPr>
      <w:pStyle w:val="1005"/>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framePr w:wrap="around" w:vAnchor="text" w:hAnchor="margin" w:xAlign="center" w:y="1"/>
    </w:pPr>
    <w:r>
      <w:fldChar w:fldCharType="begin"/>
    </w:r>
    <w:r>
      <w:rPr>
        <w:rStyle w:val="1031"/>
      </w:rPr>
      <w:instrText xml:space="preserve">PAGE  </w:instrText>
    </w:r>
    <w:r>
      <w:fldChar w:fldCharType="end"/>
    </w:r>
    <w:r>
      <w:rPr>
        <w:rStyle w:val="1031"/>
      </w:rPr>
    </w:r>
    <w:r/>
  </w:p>
  <w:p>
    <w:pPr>
      <w:pStyle w:val="1005"/>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framePr w:wrap="around" w:vAnchor="text" w:hAnchor="margin" w:xAlign="right" w:y="1"/>
    </w:pPr>
    <w:r>
      <w:rPr>
        <w:rStyle w:val="1031"/>
      </w:rPr>
    </w:r>
    <w:r/>
  </w:p>
  <w:p>
    <w:pPr>
      <w:pStyle w:val="1005"/>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23939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5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1</w:t>
                    </w:r>
                    <w:r>
                      <w:fldChar w:fldCharType="end"/>
                    </w:r>
                    <w:r/>
                  </w:p>
                  <w:p>
                    <w:pPr>
                      <w:pStyle w:val="956"/>
                    </w:pPr>
                    <w:r/>
                    <w:r/>
                  </w:p>
                </w:txbxContent>
              </v:textbox>
            </v:shape>
          </w:pict>
        </mc:Fallback>
      </mc:AlternateContent>
    </w:r>
    <w:r>
      <w:rPr>
        <w:rStyle w:val="1031"/>
      </w:rPr>
    </w:r>
    <w:r/>
  </w:p>
  <w:p>
    <w:pPr>
      <w:pStyle w:val="1005"/>
      <w:ind w:right="360"/>
      <w:jc w:val="right"/>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14935" cy="23939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wps:txbx>
                    <wps:bodyPr wrap="square" lIns="0" tIns="0" rIns="0" bIns="0" upright="1"/>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23939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239395"/>
                      </a:xfrm>
                      <a:prstGeom prst="rect">
                        <a:avLst/>
                      </a:prstGeom>
                      <a:noFill/>
                      <a:ln>
                        <a:noFill/>
                      </a:ln>
                    </wps:spPr>
                    <wps:txbx>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wps:txbx>
                    <wps:bodyPr wrap="square" lIns="0" tIns="0" rIns="0" bIns="0" upright="1"/>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9.0pt;height:18.8pt;mso-wrap-distance-left:9.0pt;mso-wrap-distance-top:0.0pt;mso-wrap-distance-right:9.0pt;mso-wrap-distance-bottom:0.0pt;visibility:visible;" filled="f" stroked="f">
              <v:textbox inset="0,0,0,0">
                <w:txbxContent>
                  <w:p>
                    <w:pPr>
                      <w:pStyle w:val="1005"/>
                      <w:tabs>
                        <w:tab w:val="clear" w:pos="4140" w:leader="none"/>
                        <w:tab w:val="clear" w:pos="8300" w:leader="none"/>
                      </w:tabs>
                    </w:pPr>
                    <w:r>
                      <w:fldChar w:fldCharType="begin"/>
                    </w:r>
                    <w:r>
                      <w:instrText xml:space="preserve"> PAGE  \* MERGEFORMAT </w:instrText>
                    </w:r>
                    <w:r>
                      <w:fldChar w:fldCharType="separate"/>
                    </w:r>
                    <w:r>
                      <w:t xml:space="preserve">34</w:t>
                    </w:r>
                    <w:r>
                      <w:fldChar w:fldCharType="end"/>
                    </w:r>
                    <w:r/>
                  </w:p>
                  <w:p>
                    <w:pPr>
                      <w:pStyle w:val="956"/>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rPr>
        <w:rStyle w:val="1031"/>
      </w:rPr>
      <w:framePr w:wrap="around" w:vAnchor="text" w:hAnchor="margin" w:xAlign="right" w:y="1"/>
    </w:pPr>
    <w:r>
      <w:rPr>
        <w:rStyle w:val="1031"/>
      </w:rPr>
      <w:fldChar w:fldCharType="begin"/>
    </w:r>
    <w:r>
      <w:rPr>
        <w:rStyle w:val="1031"/>
      </w:rPr>
      <w:instrText xml:space="preserve">PAGE  </w:instrText>
    </w:r>
    <w:r>
      <w:rPr>
        <w:rStyle w:val="1031"/>
      </w:rPr>
      <w:fldChar w:fldCharType="end"/>
    </w:r>
    <w:r>
      <w:rPr>
        <w:rStyle w:val="1031"/>
      </w:rPr>
    </w:r>
    <w:r/>
  </w:p>
  <w:p>
    <w:pPr>
      <w:pStyle w:val="1005"/>
      <w:ind w:right="360"/>
      <w:tabs>
        <w:tab w:val="center" w:pos="4153" w:leader="none"/>
        <w:tab w:val="right" w:pos="8306" w:leader="none"/>
      </w:tabs>
    </w:pPr>
    <w:r/>
    <w:r/>
  </w:p>
  <w:p>
    <w:pPr>
      <w:pStyle w:val="956"/>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p>
    <w:pPr>
      <w:pStyle w:val="95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56"/>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71"/>
      <w:isLgl w:val="false"/>
      <w:suff w:val="tab"/>
      <w:lvlText w:val="%1."/>
      <w:lvlJc w:val="left"/>
      <w:pPr>
        <w:pStyle w:val="956"/>
        <w:ind w:left="420" w:hanging="420"/>
      </w:pPr>
    </w:lvl>
    <w:lvl w:ilvl="1">
      <w:start w:val="1"/>
      <w:numFmt w:val="decimal"/>
      <w:isLgl w:val="false"/>
      <w:suff w:val="tab"/>
      <w:lvlText w:val="（%2）"/>
      <w:lvlJc w:val="left"/>
      <w:pPr>
        <w:pStyle w:val="956"/>
        <w:ind w:left="1140" w:hanging="720"/>
        <w:tabs>
          <w:tab w:val="num" w:pos="1140" w:leader="none"/>
        </w:tabs>
      </w:pPr>
      <w:rPr>
        <w:rFonts w:hint="eastAsia"/>
      </w:rPr>
    </w:lvl>
    <w:lvl w:ilvl="2">
      <w:start w:val="1"/>
      <w:numFmt w:val="lowerRoman"/>
      <w:isLgl w:val="false"/>
      <w:suff w:val="tab"/>
      <w:lvlText w:val="%3."/>
      <w:lvlJc w:val="right"/>
      <w:pPr>
        <w:pStyle w:val="956"/>
        <w:ind w:left="1260" w:hanging="420"/>
      </w:pPr>
    </w:lvl>
    <w:lvl w:ilvl="3">
      <w:start w:val="1"/>
      <w:numFmt w:val="decimal"/>
      <w:isLgl w:val="false"/>
      <w:suff w:val="tab"/>
      <w:lvlText w:val="%4."/>
      <w:lvlJc w:val="left"/>
      <w:pPr>
        <w:pStyle w:val="956"/>
        <w:ind w:left="1680" w:hanging="420"/>
      </w:pPr>
    </w:lvl>
    <w:lvl w:ilvl="4">
      <w:start w:val="1"/>
      <w:numFmt w:val="lowerLetter"/>
      <w:isLgl w:val="false"/>
      <w:suff w:val="tab"/>
      <w:lvlText w:val="%5)"/>
      <w:lvlJc w:val="left"/>
      <w:pPr>
        <w:pStyle w:val="956"/>
        <w:ind w:left="2100" w:hanging="420"/>
      </w:pPr>
    </w:lvl>
    <w:lvl w:ilvl="5">
      <w:start w:val="1"/>
      <w:numFmt w:val="lowerRoman"/>
      <w:isLgl w:val="false"/>
      <w:suff w:val="tab"/>
      <w:lvlText w:val="%6."/>
      <w:lvlJc w:val="right"/>
      <w:pPr>
        <w:pStyle w:val="956"/>
        <w:ind w:left="2520" w:hanging="420"/>
      </w:pPr>
    </w:lvl>
    <w:lvl w:ilvl="6">
      <w:start w:val="1"/>
      <w:numFmt w:val="decimal"/>
      <w:isLgl w:val="false"/>
      <w:suff w:val="tab"/>
      <w:lvlText w:val="%7."/>
      <w:lvlJc w:val="left"/>
      <w:pPr>
        <w:pStyle w:val="956"/>
        <w:ind w:left="2940" w:hanging="420"/>
      </w:pPr>
    </w:lvl>
    <w:lvl w:ilvl="7">
      <w:start w:val="1"/>
      <w:numFmt w:val="lowerLetter"/>
      <w:isLgl w:val="false"/>
      <w:suff w:val="tab"/>
      <w:lvlText w:val="%8)"/>
      <w:lvlJc w:val="left"/>
      <w:pPr>
        <w:pStyle w:val="956"/>
        <w:ind w:left="3360" w:hanging="420"/>
      </w:pPr>
    </w:lvl>
    <w:lvl w:ilvl="8">
      <w:start w:val="1"/>
      <w:numFmt w:val="lowerRoman"/>
      <w:isLgl w:val="false"/>
      <w:suff w:val="tab"/>
      <w:lvlText w:val="%9."/>
      <w:lvlJc w:val="right"/>
      <w:pPr>
        <w:pStyle w:val="956"/>
        <w:ind w:left="3780" w:hanging="420"/>
      </w:pPr>
    </w:lvl>
  </w:abstractNum>
  <w:abstractNum w:abstractNumId="2">
    <w:multiLevelType w:val="hybridMultilevel"/>
    <w:lvl w:ilvl="0">
      <w:start w:val="1"/>
      <w:numFmt w:val="lowerLetter"/>
      <w:pStyle w:val="1146"/>
      <w:isLgl w:val="false"/>
      <w:suff w:val="tab"/>
      <w:lvlText w:val="%1)"/>
      <w:lvlJc w:val="left"/>
      <w:pPr>
        <w:pStyle w:val="956"/>
        <w:ind w:left="902" w:hanging="420"/>
      </w:pPr>
      <w:rPr>
        <w:color w:val="000000"/>
      </w:rPr>
    </w:lvl>
    <w:lvl w:ilvl="1">
      <w:start w:val="1"/>
      <w:numFmt w:val="lowerLetter"/>
      <w:isLgl w:val="false"/>
      <w:suff w:val="tab"/>
      <w:lvlText w:val="%2)"/>
      <w:lvlJc w:val="left"/>
      <w:pPr>
        <w:pStyle w:val="956"/>
        <w:ind w:left="1322" w:hanging="420"/>
      </w:pPr>
    </w:lvl>
    <w:lvl w:ilvl="2">
      <w:start w:val="1"/>
      <w:numFmt w:val="lowerRoman"/>
      <w:isLgl w:val="false"/>
      <w:suff w:val="tab"/>
      <w:lvlText w:val="%3."/>
      <w:lvlJc w:val="right"/>
      <w:pPr>
        <w:pStyle w:val="956"/>
        <w:ind w:left="1742" w:hanging="420"/>
      </w:pPr>
    </w:lvl>
    <w:lvl w:ilvl="3">
      <w:start w:val="1"/>
      <w:numFmt w:val="decimal"/>
      <w:isLgl w:val="false"/>
      <w:suff w:val="tab"/>
      <w:lvlText w:val="%4."/>
      <w:lvlJc w:val="left"/>
      <w:pPr>
        <w:pStyle w:val="956"/>
        <w:ind w:left="2162" w:hanging="420"/>
      </w:pPr>
    </w:lvl>
    <w:lvl w:ilvl="4">
      <w:start w:val="1"/>
      <w:numFmt w:val="lowerLetter"/>
      <w:isLgl w:val="false"/>
      <w:suff w:val="tab"/>
      <w:lvlText w:val="%5)"/>
      <w:lvlJc w:val="left"/>
      <w:pPr>
        <w:pStyle w:val="956"/>
        <w:ind w:left="2582" w:hanging="420"/>
      </w:pPr>
    </w:lvl>
    <w:lvl w:ilvl="5">
      <w:start w:val="1"/>
      <w:numFmt w:val="lowerRoman"/>
      <w:isLgl w:val="false"/>
      <w:suff w:val="tab"/>
      <w:lvlText w:val="%6."/>
      <w:lvlJc w:val="right"/>
      <w:pPr>
        <w:pStyle w:val="956"/>
        <w:ind w:left="3002" w:hanging="420"/>
      </w:pPr>
    </w:lvl>
    <w:lvl w:ilvl="6">
      <w:start w:val="1"/>
      <w:numFmt w:val="decimal"/>
      <w:isLgl w:val="false"/>
      <w:suff w:val="tab"/>
      <w:lvlText w:val="%7."/>
      <w:lvlJc w:val="left"/>
      <w:pPr>
        <w:pStyle w:val="956"/>
        <w:ind w:left="3422" w:hanging="420"/>
      </w:pPr>
    </w:lvl>
    <w:lvl w:ilvl="7">
      <w:start w:val="1"/>
      <w:numFmt w:val="lowerLetter"/>
      <w:isLgl w:val="false"/>
      <w:suff w:val="tab"/>
      <w:lvlText w:val="%8)"/>
      <w:lvlJc w:val="left"/>
      <w:pPr>
        <w:pStyle w:val="956"/>
        <w:ind w:left="3842" w:hanging="420"/>
      </w:pPr>
    </w:lvl>
    <w:lvl w:ilvl="8">
      <w:start w:val="1"/>
      <w:numFmt w:val="lowerRoman"/>
      <w:isLgl w:val="false"/>
      <w:suff w:val="tab"/>
      <w:lvlText w:val="%9."/>
      <w:lvlJc w:val="right"/>
      <w:pPr>
        <w:pStyle w:val="956"/>
        <w:ind w:left="4262" w:hanging="420"/>
      </w:pPr>
    </w:lvl>
  </w:abstractNum>
  <w:abstractNum w:abstractNumId="3">
    <w:multiLevelType w:val="hybridMultilevel"/>
    <w:lvl w:ilvl="0">
      <w:start w:val="1"/>
      <w:numFmt w:val="decimal"/>
      <w:pStyle w:val="1117"/>
      <w:isLgl w:val="false"/>
      <w:suff w:val="tab"/>
      <w:lvlText w:val="%1."/>
      <w:lvlJc w:val="left"/>
      <w:pPr>
        <w:pStyle w:val="95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64"/>
      <w:isLgl w:val="false"/>
      <w:suff w:val="nothing"/>
      <w:lvlText w:val="%1　"/>
      <w:lvlJc w:val="left"/>
      <w:pPr>
        <w:pStyle w:val="95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5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56"/>
        <w:ind w:left="-25" w:firstLine="0"/>
      </w:pPr>
      <w:rPr>
        <w:rFonts w:ascii="Times New Roman" w:hAnsi="Times New Roman" w:eastAsia="黑体"/>
        <w:b/>
        <w:i w:val="0"/>
        <w:sz w:val="28"/>
      </w:rPr>
    </w:lvl>
    <w:lvl w:ilvl="3">
      <w:start w:val="1"/>
      <w:numFmt w:val="decimal"/>
      <w:pStyle w:val="1101"/>
      <w:isLgl w:val="false"/>
      <w:suff w:val="nothing"/>
      <w:lvlText w:val="%1.%2.%3.%4　"/>
      <w:lvlJc w:val="left"/>
      <w:pPr>
        <w:pStyle w:val="95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5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56"/>
        <w:ind w:left="-25" w:firstLine="0"/>
      </w:pPr>
      <w:rPr>
        <w:rFonts w:ascii="Times New Roman" w:hAnsi="Times New Roman" w:eastAsia="宋体"/>
        <w:b/>
        <w:i w:val="0"/>
        <w:sz w:val="28"/>
      </w:rPr>
    </w:lvl>
    <w:lvl w:ilvl="6">
      <w:start w:val="1"/>
      <w:numFmt w:val="lowerLetter"/>
      <w:pStyle w:val="1123"/>
      <w:isLgl w:val="false"/>
      <w:suff w:val="tab"/>
      <w:lvlText w:val="%7) "/>
      <w:lvlJc w:val="left"/>
      <w:pPr>
        <w:pStyle w:val="956"/>
        <w:ind w:left="-125" w:firstLine="400"/>
        <w:tabs>
          <w:tab w:val="num" w:pos="635" w:leader="none"/>
        </w:tabs>
      </w:pPr>
      <w:rPr>
        <w:rFonts w:ascii="Times New Roman" w:hAnsi="Times New Roman" w:eastAsia="宋体"/>
        <w:b/>
        <w:i w:val="0"/>
        <w:color w:val="000000"/>
        <w:sz w:val="28"/>
        <w:u w:val="none"/>
      </w:rPr>
    </w:lvl>
    <w:lvl w:ilvl="7">
      <w:start w:val="1"/>
      <w:numFmt w:val="decimal"/>
      <w:pStyle w:val="1086"/>
      <w:isLgl w:val="false"/>
      <w:suff w:val="tab"/>
      <w:lvlText w:val="%8) "/>
      <w:lvlJc w:val="left"/>
      <w:pPr>
        <w:pStyle w:val="95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
      <w:lvlJc w:val="left"/>
      <w:pPr>
        <w:pStyle w:val="95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956"/>
        <w:ind w:left="768" w:hanging="360"/>
        <w:tabs>
          <w:tab w:val="num" w:pos="768" w:leader="none"/>
        </w:tabs>
      </w:pPr>
      <w:rPr>
        <w:rFonts w:hint="eastAsia"/>
      </w:rPr>
    </w:lvl>
    <w:lvl w:ilvl="1">
      <w:start w:val="1"/>
      <w:numFmt w:val="decimal"/>
      <w:pStyle w:val="1104"/>
      <w:isLgl w:val="false"/>
      <w:suff w:val="tab"/>
      <w:lvlText w:val="%2、"/>
      <w:lvlJc w:val="left"/>
      <w:pPr>
        <w:pStyle w:val="956"/>
        <w:ind w:left="1188" w:hanging="360"/>
        <w:tabs>
          <w:tab w:val="num" w:pos="1188" w:leader="none"/>
        </w:tabs>
      </w:pPr>
      <w:rPr>
        <w:rFonts w:hint="eastAsia"/>
      </w:rPr>
    </w:lvl>
    <w:lvl w:ilvl="2">
      <w:start w:val="1"/>
      <w:numFmt w:val="decimal"/>
      <w:isLgl w:val="false"/>
      <w:suff w:val="tab"/>
      <w:lvlText w:val="（%3）"/>
      <w:lvlJc w:val="left"/>
      <w:pPr>
        <w:pStyle w:val="956"/>
        <w:ind w:left="1968" w:hanging="720"/>
        <w:tabs>
          <w:tab w:val="num" w:pos="1968" w:leader="none"/>
        </w:tabs>
      </w:pPr>
      <w:rPr>
        <w:rFonts w:hint="eastAsia"/>
        <w:u w:val="none"/>
      </w:rPr>
    </w:lvl>
    <w:lvl w:ilvl="3">
      <w:start w:val="1"/>
      <w:numFmt w:val="decimal"/>
      <w:isLgl w:val="false"/>
      <w:suff w:val="tab"/>
      <w:lvlText w:val="%4."/>
      <w:lvlJc w:val="left"/>
      <w:pPr>
        <w:pStyle w:val="956"/>
        <w:ind w:left="2088" w:hanging="420"/>
        <w:tabs>
          <w:tab w:val="num" w:pos="2088" w:leader="none"/>
        </w:tabs>
      </w:pPr>
    </w:lvl>
    <w:lvl w:ilvl="4">
      <w:start w:val="1"/>
      <w:numFmt w:val="lowerLetter"/>
      <w:isLgl w:val="false"/>
      <w:suff w:val="tab"/>
      <w:lvlText w:val="%5)"/>
      <w:lvlJc w:val="left"/>
      <w:pPr>
        <w:pStyle w:val="956"/>
        <w:ind w:left="2508" w:hanging="420"/>
        <w:tabs>
          <w:tab w:val="num" w:pos="2508" w:leader="none"/>
        </w:tabs>
      </w:pPr>
    </w:lvl>
    <w:lvl w:ilvl="5">
      <w:start w:val="1"/>
      <w:numFmt w:val="lowerRoman"/>
      <w:isLgl w:val="false"/>
      <w:suff w:val="tab"/>
      <w:lvlText w:val="%6."/>
      <w:lvlJc w:val="right"/>
      <w:pPr>
        <w:pStyle w:val="956"/>
        <w:ind w:left="2928" w:hanging="420"/>
        <w:tabs>
          <w:tab w:val="num" w:pos="2928" w:leader="none"/>
        </w:tabs>
      </w:pPr>
    </w:lvl>
    <w:lvl w:ilvl="6">
      <w:start w:val="1"/>
      <w:numFmt w:val="decimal"/>
      <w:isLgl w:val="false"/>
      <w:suff w:val="tab"/>
      <w:lvlText w:val="%7."/>
      <w:lvlJc w:val="left"/>
      <w:pPr>
        <w:pStyle w:val="956"/>
        <w:ind w:left="3348" w:hanging="420"/>
        <w:tabs>
          <w:tab w:val="num" w:pos="3348" w:leader="none"/>
        </w:tabs>
      </w:pPr>
    </w:lvl>
    <w:lvl w:ilvl="7">
      <w:start w:val="1"/>
      <w:numFmt w:val="lowerLetter"/>
      <w:isLgl w:val="false"/>
      <w:suff w:val="tab"/>
      <w:lvlText w:val="%8)"/>
      <w:lvlJc w:val="left"/>
      <w:pPr>
        <w:pStyle w:val="956"/>
        <w:ind w:left="3768" w:hanging="420"/>
        <w:tabs>
          <w:tab w:val="num" w:pos="3768" w:leader="none"/>
        </w:tabs>
      </w:pPr>
    </w:lvl>
    <w:lvl w:ilvl="8">
      <w:start w:val="1"/>
      <w:numFmt w:val="lowerRoman"/>
      <w:isLgl w:val="false"/>
      <w:suff w:val="tab"/>
      <w:lvlText w:val="%9."/>
      <w:lvlJc w:val="right"/>
      <w:pPr>
        <w:pStyle w:val="956"/>
        <w:ind w:left="4188" w:hanging="420"/>
        <w:tabs>
          <w:tab w:val="num" w:pos="4188" w:leader="none"/>
        </w:tabs>
      </w:pPr>
    </w:lvl>
  </w:abstractNum>
  <w:abstractNum w:abstractNumId="6">
    <w:multiLevelType w:val="hybridMultilevel"/>
    <w:lvl w:ilvl="0">
      <w:start w:val="1"/>
      <w:numFmt w:val="decimal"/>
      <w:pStyle w:val="1072"/>
      <w:isLgl w:val="false"/>
      <w:suff w:val="tab"/>
      <w:lvlText w:val="%1)"/>
      <w:lvlJc w:val="left"/>
      <w:pPr>
        <w:pStyle w:val="956"/>
        <w:ind w:left="420" w:hanging="420"/>
      </w:pPr>
    </w:lvl>
    <w:lvl w:ilvl="1">
      <w:start w:val="1"/>
      <w:numFmt w:val="lowerLetter"/>
      <w:isLgl w:val="false"/>
      <w:suff w:val="tab"/>
      <w:lvlText w:val="%2)"/>
      <w:lvlJc w:val="left"/>
      <w:pPr>
        <w:pStyle w:val="956"/>
        <w:ind w:left="840" w:hanging="420"/>
      </w:pPr>
    </w:lvl>
    <w:lvl w:ilvl="2">
      <w:start w:val="1"/>
      <w:numFmt w:val="lowerRoman"/>
      <w:isLgl w:val="false"/>
      <w:suff w:val="tab"/>
      <w:lvlText w:val="%3."/>
      <w:lvlJc w:val="right"/>
      <w:pPr>
        <w:pStyle w:val="956"/>
        <w:ind w:left="1260" w:hanging="420"/>
      </w:pPr>
    </w:lvl>
    <w:lvl w:ilvl="3">
      <w:start w:val="1"/>
      <w:numFmt w:val="decimal"/>
      <w:isLgl w:val="false"/>
      <w:suff w:val="tab"/>
      <w:lvlText w:val="%4."/>
      <w:lvlJc w:val="left"/>
      <w:pPr>
        <w:pStyle w:val="956"/>
        <w:ind w:left="1680" w:hanging="420"/>
      </w:pPr>
    </w:lvl>
    <w:lvl w:ilvl="4">
      <w:start w:val="1"/>
      <w:numFmt w:val="lowerLetter"/>
      <w:isLgl w:val="false"/>
      <w:suff w:val="tab"/>
      <w:lvlText w:val="%5)"/>
      <w:lvlJc w:val="left"/>
      <w:pPr>
        <w:pStyle w:val="956"/>
        <w:ind w:left="2100" w:hanging="420"/>
      </w:pPr>
    </w:lvl>
    <w:lvl w:ilvl="5">
      <w:start w:val="1"/>
      <w:numFmt w:val="lowerRoman"/>
      <w:isLgl w:val="false"/>
      <w:suff w:val="tab"/>
      <w:lvlText w:val="%6."/>
      <w:lvlJc w:val="right"/>
      <w:pPr>
        <w:pStyle w:val="956"/>
        <w:ind w:left="2520" w:hanging="420"/>
      </w:pPr>
    </w:lvl>
    <w:lvl w:ilvl="6">
      <w:start w:val="1"/>
      <w:numFmt w:val="decimal"/>
      <w:isLgl w:val="false"/>
      <w:suff w:val="tab"/>
      <w:lvlText w:val="%7."/>
      <w:lvlJc w:val="left"/>
      <w:pPr>
        <w:pStyle w:val="956"/>
        <w:ind w:left="2940" w:hanging="420"/>
      </w:pPr>
    </w:lvl>
    <w:lvl w:ilvl="7">
      <w:start w:val="1"/>
      <w:numFmt w:val="lowerLetter"/>
      <w:isLgl w:val="false"/>
      <w:suff w:val="tab"/>
      <w:lvlText w:val="%8)"/>
      <w:lvlJc w:val="left"/>
      <w:pPr>
        <w:pStyle w:val="956"/>
        <w:ind w:left="3360" w:hanging="420"/>
      </w:pPr>
    </w:lvl>
    <w:lvl w:ilvl="8">
      <w:start w:val="1"/>
      <w:numFmt w:val="lowerRoman"/>
      <w:isLgl w:val="false"/>
      <w:suff w:val="tab"/>
      <w:lvlText w:val="%9."/>
      <w:lvlJc w:val="right"/>
      <w:pPr>
        <w:pStyle w:val="956"/>
        <w:ind w:left="3780" w:hanging="420"/>
      </w:pPr>
    </w:lvl>
  </w:abstractNum>
  <w:abstractNum w:abstractNumId="7">
    <w:multiLevelType w:val="hybridMultilevel"/>
    <w:lvl w:ilvl="0">
      <w:start w:val="1"/>
      <w:numFmt w:val="decimal"/>
      <w:pStyle w:val="1170"/>
      <w:isLgl w:val="false"/>
      <w:suff w:val="tab"/>
      <w:lvlText w:val="%1"/>
      <w:lvlJc w:val="left"/>
      <w:pPr>
        <w:pStyle w:val="956"/>
        <w:ind w:left="680" w:hanging="680"/>
      </w:pPr>
      <w:rPr>
        <w:rFonts w:hint="eastAsia" w:ascii="宋体" w:hAnsi="宋体" w:eastAsia="宋体"/>
      </w:rPr>
    </w:lvl>
    <w:lvl w:ilvl="1">
      <w:start w:val="1"/>
      <w:numFmt w:val="decimal"/>
      <w:pStyle w:val="1171"/>
      <w:isLgl w:val="false"/>
      <w:suff w:val="tab"/>
      <w:lvlText w:val="%1.%2"/>
      <w:lvlJc w:val="left"/>
      <w:pPr>
        <w:pStyle w:val="956"/>
        <w:ind w:left="851" w:hanging="851"/>
      </w:pPr>
      <w:rPr>
        <w:rFonts w:hint="eastAsia" w:ascii="宋体" w:hAnsi="宋体" w:eastAsia="宋体"/>
        <w:color w:val="000000"/>
      </w:rPr>
    </w:lvl>
    <w:lvl w:ilvl="2">
      <w:start w:val="1"/>
      <w:numFmt w:val="decimal"/>
      <w:pStyle w:val="1172"/>
      <w:isLgl w:val="false"/>
      <w:suff w:val="tab"/>
      <w:lvlText w:val="%1.%2.%3"/>
      <w:lvlJc w:val="left"/>
      <w:pPr>
        <w:pStyle w:val="956"/>
        <w:ind w:left="851" w:hanging="851"/>
      </w:pPr>
      <w:rPr>
        <w:rFonts w:hint="eastAsia"/>
      </w:rPr>
    </w:lvl>
    <w:lvl w:ilvl="3">
      <w:start w:val="1"/>
      <w:numFmt w:val="decimal"/>
      <w:isLgl w:val="false"/>
      <w:suff w:val="tab"/>
      <w:lvlText w:val="%1.%2.%3.%4"/>
      <w:lvlJc w:val="left"/>
      <w:pPr>
        <w:pStyle w:val="956"/>
        <w:ind w:left="680" w:hanging="680"/>
      </w:pPr>
      <w:rPr>
        <w:rFonts w:hint="eastAsia"/>
      </w:rPr>
    </w:lvl>
    <w:lvl w:ilvl="4">
      <w:start w:val="1"/>
      <w:numFmt w:val="decimal"/>
      <w:isLgl w:val="false"/>
      <w:suff w:val="tab"/>
      <w:lvlText w:val="%1.%2.%3.%4.%5"/>
      <w:lvlJc w:val="left"/>
      <w:pPr>
        <w:pStyle w:val="956"/>
        <w:ind w:left="680" w:hanging="680"/>
      </w:pPr>
      <w:rPr>
        <w:rFonts w:hint="eastAsia"/>
      </w:rPr>
    </w:lvl>
    <w:lvl w:ilvl="5">
      <w:start w:val="1"/>
      <w:numFmt w:val="decimal"/>
      <w:isLgl w:val="false"/>
      <w:suff w:val="tab"/>
      <w:lvlText w:val="%1.%2.%3.%4.%5.%6"/>
      <w:lvlJc w:val="left"/>
      <w:pPr>
        <w:pStyle w:val="956"/>
        <w:ind w:left="680" w:hanging="680"/>
      </w:pPr>
      <w:rPr>
        <w:rFonts w:hint="eastAsia"/>
      </w:rPr>
    </w:lvl>
    <w:lvl w:ilvl="6">
      <w:start w:val="1"/>
      <w:numFmt w:val="decimal"/>
      <w:isLgl w:val="false"/>
      <w:suff w:val="tab"/>
      <w:lvlText w:val="%1.%2.%3.%4.%5.%6.%7"/>
      <w:lvlJc w:val="left"/>
      <w:pPr>
        <w:pStyle w:val="956"/>
        <w:ind w:left="680" w:hanging="680"/>
      </w:pPr>
      <w:rPr>
        <w:rFonts w:hint="eastAsia"/>
      </w:rPr>
    </w:lvl>
    <w:lvl w:ilvl="7">
      <w:start w:val="1"/>
      <w:numFmt w:val="decimal"/>
      <w:isLgl w:val="false"/>
      <w:suff w:val="tab"/>
      <w:lvlText w:val="%1.%2.%3.%4.%5.%6.%7.%8"/>
      <w:lvlJc w:val="left"/>
      <w:pPr>
        <w:pStyle w:val="956"/>
        <w:ind w:left="680" w:hanging="680"/>
      </w:pPr>
      <w:rPr>
        <w:rFonts w:hint="eastAsia"/>
      </w:rPr>
    </w:lvl>
    <w:lvl w:ilvl="8">
      <w:start w:val="1"/>
      <w:numFmt w:val="decimal"/>
      <w:isLgl w:val="false"/>
      <w:suff w:val="tab"/>
      <w:lvlText w:val="%1.%2.%3.%4.%5.%6.%7.%8.%9"/>
      <w:lvlJc w:val="left"/>
      <w:pPr>
        <w:pStyle w:val="956"/>
        <w:ind w:left="680" w:hanging="680"/>
      </w:pPr>
      <w:rPr>
        <w:rFonts w:hint="eastAsia"/>
      </w:rPr>
    </w:lvl>
  </w:abstractNum>
  <w:abstractNum w:abstractNumId="8">
    <w:multiLevelType w:val="hybridMultilevel"/>
    <w:lvl w:ilvl="0">
      <w:start w:val="1"/>
      <w:numFmt w:val="decimal"/>
      <w:isLgl w:val="false"/>
      <w:suff w:val="tab"/>
      <w:lvlText w:val="%1"/>
      <w:lvlJc w:val="left"/>
      <w:pPr>
        <w:pStyle w:val="956"/>
        <w:ind w:left="900" w:hanging="900"/>
        <w:tabs>
          <w:tab w:val="num" w:pos="900" w:leader="none"/>
        </w:tabs>
      </w:pPr>
      <w:rPr>
        <w:rFonts w:hint="eastAsia"/>
      </w:rPr>
    </w:lvl>
    <w:lvl w:ilvl="1">
      <w:start w:val="1"/>
      <w:numFmt w:val="decimal"/>
      <w:isLgl w:val="false"/>
      <w:suff w:val="tab"/>
      <w:lvlText w:val="%1.%2"/>
      <w:lvlJc w:val="left"/>
      <w:pPr>
        <w:pStyle w:val="95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56"/>
        <w:ind w:left="1980" w:hanging="900"/>
        <w:tabs>
          <w:tab w:val="num" w:pos="1980" w:leader="none"/>
        </w:tabs>
      </w:pPr>
      <w:rPr>
        <w:rFonts w:hint="eastAsia"/>
      </w:rPr>
    </w:lvl>
    <w:lvl w:ilvl="3">
      <w:start w:val="1"/>
      <w:numFmt w:val="decimal"/>
      <w:isLgl w:val="false"/>
      <w:suff w:val="tab"/>
      <w:lvlText w:val="%1.%2.%3.%4"/>
      <w:lvlJc w:val="left"/>
      <w:pPr>
        <w:pStyle w:val="956"/>
        <w:ind w:left="900" w:hanging="900"/>
        <w:tabs>
          <w:tab w:val="num" w:pos="900" w:leader="none"/>
        </w:tabs>
      </w:pPr>
      <w:rPr>
        <w:rFonts w:hint="eastAsia"/>
      </w:rPr>
    </w:lvl>
    <w:lvl w:ilvl="4">
      <w:start w:val="1"/>
      <w:numFmt w:val="decimal"/>
      <w:isLgl w:val="false"/>
      <w:suff w:val="tab"/>
      <w:lvlText w:val="%1.%2.%3.%4.%5"/>
      <w:lvlJc w:val="left"/>
      <w:pPr>
        <w:pStyle w:val="956"/>
        <w:ind w:left="900" w:hanging="900"/>
        <w:tabs>
          <w:tab w:val="num" w:pos="900" w:leader="none"/>
        </w:tabs>
      </w:pPr>
      <w:rPr>
        <w:rFonts w:hint="eastAsia"/>
      </w:rPr>
    </w:lvl>
    <w:lvl w:ilvl="5">
      <w:start w:val="1"/>
      <w:numFmt w:val="decimal"/>
      <w:isLgl w:val="false"/>
      <w:suff w:val="tab"/>
      <w:lvlText w:val="%1.%2.%3.%4.%5.%6"/>
      <w:lvlJc w:val="left"/>
      <w:pPr>
        <w:pStyle w:val="956"/>
        <w:ind w:left="900" w:hanging="900"/>
        <w:tabs>
          <w:tab w:val="num" w:pos="900" w:leader="none"/>
        </w:tabs>
      </w:pPr>
      <w:rPr>
        <w:rFonts w:hint="eastAsia"/>
      </w:rPr>
    </w:lvl>
    <w:lvl w:ilvl="6">
      <w:start w:val="1"/>
      <w:numFmt w:val="decimal"/>
      <w:isLgl w:val="false"/>
      <w:suff w:val="tab"/>
      <w:lvlText w:val="%1.%2.%3.%4.%5.%6.%7"/>
      <w:lvlJc w:val="left"/>
      <w:pPr>
        <w:pStyle w:val="956"/>
        <w:ind w:left="900" w:hanging="900"/>
        <w:tabs>
          <w:tab w:val="num" w:pos="900" w:leader="none"/>
        </w:tabs>
      </w:pPr>
      <w:rPr>
        <w:rFonts w:hint="eastAsia"/>
      </w:rPr>
    </w:lvl>
    <w:lvl w:ilvl="7">
      <w:start w:val="1"/>
      <w:numFmt w:val="decimal"/>
      <w:isLgl w:val="false"/>
      <w:suff w:val="tab"/>
      <w:lvlText w:val="%1.%2.%3.%4.%5.%6.%7.%8"/>
      <w:lvlJc w:val="left"/>
      <w:pPr>
        <w:pStyle w:val="956"/>
        <w:ind w:left="900" w:hanging="900"/>
        <w:tabs>
          <w:tab w:val="num" w:pos="900" w:leader="none"/>
        </w:tabs>
      </w:pPr>
      <w:rPr>
        <w:rFonts w:hint="eastAsia"/>
      </w:rPr>
    </w:lvl>
    <w:lvl w:ilvl="8">
      <w:start w:val="1"/>
      <w:numFmt w:val="decimal"/>
      <w:isLgl w:val="false"/>
      <w:suff w:val="tab"/>
      <w:lvlText w:val="%1.%2.%3.%4.%5.%6.%7.%8.%9"/>
      <w:lvlJc w:val="left"/>
      <w:pPr>
        <w:pStyle w:val="956"/>
        <w:ind w:left="900" w:hanging="900"/>
        <w:tabs>
          <w:tab w:val="num" w:pos="900" w:leader="none"/>
        </w:tabs>
      </w:pPr>
      <w:rPr>
        <w:rFonts w:hint="eastAsia"/>
      </w:rPr>
    </w:lvl>
  </w:abstractNum>
  <w:abstractNum w:abstractNumId="9">
    <w:multiLevelType w:val="hybridMultilevel"/>
    <w:lvl w:ilvl="0">
      <w:start w:val="1"/>
      <w:numFmt w:val="chineseCountingThousand"/>
      <w:isLgl w:val="false"/>
      <w:suff w:val="tab"/>
      <w:lvlText w:val="第%1条"/>
      <w:lvlJc w:val="left"/>
      <w:pPr>
        <w:pStyle w:val="956"/>
        <w:ind w:left="992" w:hanging="425"/>
      </w:pPr>
      <w:rPr>
        <w:rFonts w:hint="eastAsia"/>
        <w:b/>
      </w:rPr>
    </w:lvl>
    <w:lvl w:ilvl="1">
      <w:start w:val="1"/>
      <w:numFmt w:val="decimal"/>
      <w:isLgl w:val="false"/>
      <w:suff w:val="tab"/>
      <w:lvlText w:val="%1.%2"/>
      <w:lvlJc w:val="left"/>
      <w:pPr>
        <w:pStyle w:val="956"/>
        <w:ind w:left="0" w:firstLine="0"/>
      </w:pPr>
      <w:rPr>
        <w:rFonts w:hint="eastAsia"/>
        <w:b/>
      </w:rPr>
    </w:lvl>
    <w:lvl w:ilvl="2">
      <w:start w:val="1"/>
      <w:numFmt w:val="decimal"/>
      <w:isLgl w:val="false"/>
      <w:suff w:val="tab"/>
      <w:lvlText w:val="%1.%2.%3"/>
      <w:lvlJc w:val="left"/>
      <w:pPr>
        <w:pStyle w:val="956"/>
        <w:ind w:left="0" w:firstLine="0"/>
      </w:pPr>
      <w:rPr>
        <w:rFonts w:hint="eastAsia"/>
      </w:rPr>
    </w:lvl>
    <w:lvl w:ilvl="3">
      <w:start w:val="1"/>
      <w:numFmt w:val="decimal"/>
      <w:isLgl w:val="false"/>
      <w:suff w:val="tab"/>
      <w:lvlText w:val="%1.%2.%3.%4"/>
      <w:lvlJc w:val="left"/>
      <w:pPr>
        <w:pStyle w:val="956"/>
        <w:ind w:left="1984" w:hanging="708"/>
      </w:pPr>
      <w:rPr>
        <w:rFonts w:hint="eastAsia"/>
      </w:rPr>
    </w:lvl>
    <w:lvl w:ilvl="4">
      <w:start w:val="1"/>
      <w:numFmt w:val="decimal"/>
      <w:isLgl w:val="false"/>
      <w:suff w:val="tab"/>
      <w:lvlText w:val="%1.%2.%3.%4.%5"/>
      <w:lvlJc w:val="left"/>
      <w:pPr>
        <w:pStyle w:val="956"/>
        <w:ind w:left="2551" w:hanging="850"/>
      </w:pPr>
      <w:rPr>
        <w:rFonts w:hint="eastAsia"/>
      </w:rPr>
    </w:lvl>
    <w:lvl w:ilvl="5">
      <w:start w:val="1"/>
      <w:numFmt w:val="decimal"/>
      <w:isLgl w:val="false"/>
      <w:suff w:val="tab"/>
      <w:lvlText w:val="%1.%2.%3.%4.%5.%6"/>
      <w:lvlJc w:val="left"/>
      <w:pPr>
        <w:pStyle w:val="956"/>
        <w:ind w:left="3260" w:hanging="1134"/>
      </w:pPr>
      <w:rPr>
        <w:rFonts w:hint="eastAsia"/>
      </w:rPr>
    </w:lvl>
    <w:lvl w:ilvl="6">
      <w:start w:val="1"/>
      <w:numFmt w:val="decimal"/>
      <w:isLgl w:val="false"/>
      <w:suff w:val="tab"/>
      <w:lvlText w:val="%1.%2.%3.%4.%5.%6.%7"/>
      <w:lvlJc w:val="left"/>
      <w:pPr>
        <w:pStyle w:val="956"/>
        <w:ind w:left="3827" w:hanging="1276"/>
      </w:pPr>
      <w:rPr>
        <w:rFonts w:hint="eastAsia"/>
      </w:rPr>
    </w:lvl>
    <w:lvl w:ilvl="7">
      <w:start w:val="1"/>
      <w:numFmt w:val="decimal"/>
      <w:isLgl w:val="false"/>
      <w:suff w:val="tab"/>
      <w:lvlText w:val="%1.%2.%3.%4.%5.%6.%7.%8"/>
      <w:lvlJc w:val="left"/>
      <w:pPr>
        <w:pStyle w:val="956"/>
        <w:ind w:left="4394" w:hanging="1418"/>
      </w:pPr>
      <w:rPr>
        <w:rFonts w:hint="eastAsia"/>
      </w:rPr>
    </w:lvl>
    <w:lvl w:ilvl="8">
      <w:start w:val="1"/>
      <w:numFmt w:val="decimal"/>
      <w:isLgl w:val="false"/>
      <w:suff w:val="tab"/>
      <w:lvlText w:val="%1.%2.%3.%4.%5.%6.%7.%8.%9"/>
      <w:lvlJc w:val="left"/>
      <w:pPr>
        <w:pStyle w:val="956"/>
        <w:ind w:left="5102" w:hanging="2267"/>
      </w:pPr>
      <w:rPr>
        <w:rFonts w:hint="eastAsia"/>
      </w:rPr>
    </w:lvl>
  </w:abstractNum>
  <w:abstractNum w:abstractNumId="10">
    <w:multiLevelType w:val="hybridMultilevel"/>
    <w:lvl w:ilvl="0">
      <w:start w:val="3"/>
      <w:numFmt w:val="decimal"/>
      <w:isLgl w:val="false"/>
      <w:suff w:val="space"/>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95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6"/>
  </w:num>
  <w:num w:numId="4">
    <w:abstractNumId w:val="5"/>
  </w:num>
  <w:num w:numId="5">
    <w:abstractNumId w:val="3"/>
  </w:num>
  <w:num w:numId="6">
    <w:abstractNumId w:val="2"/>
  </w:num>
  <w:num w:numId="7">
    <w:abstractNumId w:val="7"/>
  </w:num>
  <w:num w:numId="8">
    <w:abstractNumId w:val="8"/>
  </w:num>
  <w:num w:numId="9">
    <w:abstractNumId w:val="10"/>
  </w:num>
  <w:num w:numId="10">
    <w:abstractNumId w:val="11"/>
  </w:num>
  <w:num w:numId="11">
    <w:abstractNumId w:val="9"/>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56"/>
    <w:next w:val="9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56"/>
    <w:next w:val="9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56"/>
    <w:next w:val="9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56"/>
    <w:next w:val="9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56"/>
    <w:next w:val="9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56"/>
    <w:next w:val="9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56"/>
    <w:next w:val="9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56"/>
    <w:next w:val="9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56"/>
    <w:next w:val="9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56"/>
    <w:next w:val="9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56"/>
    <w:next w:val="9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56"/>
    <w:next w:val="956"/>
    <w:link w:val="38"/>
    <w:uiPriority w:val="29"/>
    <w:qFormat/>
    <w:pPr>
      <w:ind w:left="720" w:right="720"/>
    </w:pPr>
    <w:rPr>
      <w:i/>
    </w:rPr>
  </w:style>
  <w:style w:type="character" w:styleId="38">
    <w:name w:val="Quote Char"/>
    <w:link w:val="37"/>
    <w:uiPriority w:val="29"/>
    <w:rPr>
      <w:i/>
    </w:rPr>
  </w:style>
  <w:style w:type="paragraph" w:styleId="39">
    <w:name w:val="Intense Quote"/>
    <w:basedOn w:val="956"/>
    <w:next w:val="9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56"/>
    <w:next w:val="9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56"/>
    <w:next w:val="956"/>
    <w:uiPriority w:val="39"/>
    <w:unhideWhenUsed/>
    <w:pPr>
      <w:ind w:left="0" w:right="0" w:firstLine="0"/>
      <w:spacing w:after="57"/>
    </w:pPr>
  </w:style>
  <w:style w:type="paragraph" w:styleId="181">
    <w:name w:val="toc 2"/>
    <w:basedOn w:val="956"/>
    <w:next w:val="956"/>
    <w:uiPriority w:val="39"/>
    <w:unhideWhenUsed/>
    <w:pPr>
      <w:ind w:left="283" w:right="0" w:firstLine="0"/>
      <w:spacing w:after="57"/>
    </w:pPr>
  </w:style>
  <w:style w:type="paragraph" w:styleId="182">
    <w:name w:val="toc 3"/>
    <w:basedOn w:val="956"/>
    <w:next w:val="956"/>
    <w:uiPriority w:val="39"/>
    <w:unhideWhenUsed/>
    <w:pPr>
      <w:ind w:left="567" w:right="0" w:firstLine="0"/>
      <w:spacing w:after="57"/>
    </w:pPr>
  </w:style>
  <w:style w:type="paragraph" w:styleId="183">
    <w:name w:val="toc 4"/>
    <w:basedOn w:val="956"/>
    <w:next w:val="956"/>
    <w:uiPriority w:val="39"/>
    <w:unhideWhenUsed/>
    <w:pPr>
      <w:ind w:left="850" w:right="0" w:firstLine="0"/>
      <w:spacing w:after="57"/>
    </w:pPr>
  </w:style>
  <w:style w:type="paragraph" w:styleId="184">
    <w:name w:val="toc 5"/>
    <w:basedOn w:val="956"/>
    <w:next w:val="956"/>
    <w:uiPriority w:val="39"/>
    <w:unhideWhenUsed/>
    <w:pPr>
      <w:ind w:left="1134" w:right="0" w:firstLine="0"/>
      <w:spacing w:after="57"/>
    </w:pPr>
  </w:style>
  <w:style w:type="paragraph" w:styleId="185">
    <w:name w:val="toc 6"/>
    <w:basedOn w:val="956"/>
    <w:next w:val="956"/>
    <w:uiPriority w:val="39"/>
    <w:unhideWhenUsed/>
    <w:pPr>
      <w:ind w:left="1417" w:right="0" w:firstLine="0"/>
      <w:spacing w:after="57"/>
    </w:pPr>
  </w:style>
  <w:style w:type="paragraph" w:styleId="186">
    <w:name w:val="toc 7"/>
    <w:basedOn w:val="956"/>
    <w:next w:val="956"/>
    <w:uiPriority w:val="39"/>
    <w:unhideWhenUsed/>
    <w:pPr>
      <w:ind w:left="1701" w:right="0" w:firstLine="0"/>
      <w:spacing w:after="57"/>
    </w:pPr>
  </w:style>
  <w:style w:type="paragraph" w:styleId="187">
    <w:name w:val="toc 8"/>
    <w:basedOn w:val="956"/>
    <w:next w:val="956"/>
    <w:uiPriority w:val="39"/>
    <w:unhideWhenUsed/>
    <w:pPr>
      <w:ind w:left="1984" w:right="0" w:firstLine="0"/>
      <w:spacing w:after="57"/>
    </w:pPr>
  </w:style>
  <w:style w:type="paragraph" w:styleId="188">
    <w:name w:val="toc 9"/>
    <w:basedOn w:val="956"/>
    <w:next w:val="9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56"/>
    <w:next w:val="956"/>
    <w:uiPriority w:val="99"/>
    <w:unhideWhenUsed/>
    <w:pPr>
      <w:spacing w:after="0" w:afterAutospacing="0"/>
    </w:pPr>
  </w:style>
  <w:style w:type="paragraph" w:styleId="956" w:default="1">
    <w:name w:val="Normal"/>
    <w:next w:val="956"/>
    <w:link w:val="956"/>
    <w:qFormat/>
    <w:pPr>
      <w:jc w:val="both"/>
      <w:widowControl w:val="off"/>
    </w:pPr>
    <w:rPr>
      <w:sz w:val="21"/>
      <w:szCs w:val="24"/>
      <w:lang w:val="en-US" w:eastAsia="zh-CN" w:bidi="ar-SA"/>
    </w:rPr>
  </w:style>
  <w:style w:type="paragraph" w:styleId="957">
    <w:name w:val="标题 1"/>
    <w:basedOn w:val="956"/>
    <w:next w:val="956"/>
    <w:link w:val="968"/>
    <w:qFormat/>
    <w:pPr>
      <w:jc w:val="center"/>
      <w:keepLines/>
      <w:keepNext/>
      <w:spacing w:before="240" w:after="120" w:line="300" w:lineRule="auto"/>
      <w:outlineLvl w:val="0"/>
    </w:pPr>
    <w:rPr>
      <w:rFonts w:ascii="宋体" w:hAnsi="Times New Roman" w:eastAsia="宋体" w:cs="Times New Roman"/>
      <w:b/>
      <w:sz w:val="32"/>
      <w:szCs w:val="20"/>
    </w:rPr>
  </w:style>
  <w:style w:type="paragraph" w:styleId="958">
    <w:name w:val="标题 2"/>
    <w:basedOn w:val="956"/>
    <w:next w:val="956"/>
    <w:link w:val="969"/>
    <w:qFormat/>
    <w:pPr>
      <w:ind w:left="0" w:right="0"/>
      <w:jc w:val="center"/>
      <w:keepLines/>
      <w:keepNext/>
      <w:spacing w:before="120" w:after="0" w:line="300" w:lineRule="auto"/>
      <w:widowControl w:val="off"/>
      <w:outlineLvl w:val="1"/>
    </w:pPr>
    <w:rPr>
      <w:rFonts w:ascii="Arial" w:hAnsi="Arial" w:eastAsia="黑体" w:cs="Arial"/>
      <w:b/>
      <w:bCs/>
      <w:sz w:val="30"/>
      <w:szCs w:val="20"/>
      <w:lang w:val="en-US" w:eastAsia="zh-CN" w:bidi="ar-SA"/>
    </w:rPr>
  </w:style>
  <w:style w:type="paragraph" w:styleId="959">
    <w:name w:val="标题 3"/>
    <w:basedOn w:val="956"/>
    <w:next w:val="959"/>
    <w:link w:val="970"/>
    <w:qFormat/>
    <w:pPr>
      <w:ind w:left="0" w:right="0"/>
      <w:jc w:val="left"/>
      <w:keepLines/>
      <w:keepNext/>
      <w:spacing w:before="360" w:after="120"/>
      <w:widowControl w:val="off"/>
      <w:outlineLvl w:val="2"/>
    </w:pPr>
    <w:rPr>
      <w:rFonts w:ascii="宋体" w:hAnsi="Times New Roman" w:eastAsia="宋体" w:cs="宋体"/>
      <w:b/>
      <w:bCs/>
      <w:sz w:val="24"/>
      <w:szCs w:val="20"/>
      <w:u w:val="single"/>
      <w:lang w:val="en-US" w:eastAsia="zh-CN" w:bidi="ar-SA"/>
    </w:rPr>
  </w:style>
  <w:style w:type="paragraph" w:styleId="960">
    <w:name w:val="标题 4"/>
    <w:basedOn w:val="956"/>
    <w:next w:val="956"/>
    <w:link w:val="971"/>
    <w:qFormat/>
    <w:pPr>
      <w:keepLines/>
      <w:keepNext/>
      <w:spacing w:before="280" w:after="290" w:line="376" w:lineRule="atLeast"/>
      <w:outlineLvl w:val="3"/>
    </w:pPr>
    <w:rPr>
      <w:rFonts w:ascii="Arial" w:hAnsi="Arial" w:eastAsia="黑体" w:cs="Times New Roman"/>
      <w:b/>
      <w:sz w:val="28"/>
      <w:szCs w:val="20"/>
    </w:rPr>
  </w:style>
  <w:style w:type="paragraph" w:styleId="961">
    <w:name w:val="标题 5"/>
    <w:basedOn w:val="956"/>
    <w:next w:val="956"/>
    <w:link w:val="972"/>
    <w:qFormat/>
    <w:pPr>
      <w:keepLines/>
      <w:keepNext/>
      <w:spacing w:before="280" w:after="290" w:line="376" w:lineRule="atLeast"/>
      <w:outlineLvl w:val="4"/>
    </w:pPr>
    <w:rPr>
      <w:rFonts w:ascii="Times New Roman" w:hAnsi="Times New Roman" w:eastAsia="宋体" w:cs="Times New Roman"/>
      <w:b/>
      <w:sz w:val="28"/>
      <w:szCs w:val="20"/>
    </w:rPr>
  </w:style>
  <w:style w:type="paragraph" w:styleId="962">
    <w:name w:val="标题 6"/>
    <w:basedOn w:val="956"/>
    <w:next w:val="956"/>
    <w:link w:val="973"/>
    <w:qFormat/>
    <w:pPr>
      <w:keepLines/>
      <w:keepNext/>
      <w:spacing w:before="240" w:after="64" w:line="320" w:lineRule="atLeast"/>
      <w:outlineLvl w:val="5"/>
    </w:pPr>
    <w:rPr>
      <w:rFonts w:ascii="Arial" w:hAnsi="Arial" w:eastAsia="黑体" w:cs="Times New Roman"/>
      <w:b/>
      <w:sz w:val="24"/>
      <w:szCs w:val="20"/>
    </w:rPr>
  </w:style>
  <w:style w:type="paragraph" w:styleId="963">
    <w:name w:val="标题 7"/>
    <w:basedOn w:val="956"/>
    <w:next w:val="956"/>
    <w:link w:val="974"/>
    <w:qFormat/>
    <w:pPr>
      <w:keepLines/>
      <w:keepNext/>
      <w:spacing w:before="240" w:after="64" w:line="320" w:lineRule="atLeast"/>
      <w:outlineLvl w:val="6"/>
    </w:pPr>
    <w:rPr>
      <w:rFonts w:ascii="Times New Roman" w:hAnsi="Times New Roman" w:eastAsia="宋体" w:cs="Times New Roman"/>
      <w:b/>
      <w:sz w:val="24"/>
      <w:szCs w:val="20"/>
    </w:rPr>
  </w:style>
  <w:style w:type="paragraph" w:styleId="964">
    <w:name w:val="标题 8"/>
    <w:basedOn w:val="956"/>
    <w:next w:val="956"/>
    <w:link w:val="975"/>
    <w:qFormat/>
    <w:pPr>
      <w:keepLines/>
      <w:keepNext/>
      <w:spacing w:before="240" w:after="64" w:line="320" w:lineRule="atLeast"/>
      <w:outlineLvl w:val="7"/>
    </w:pPr>
    <w:rPr>
      <w:rFonts w:ascii="Arial" w:hAnsi="Arial" w:eastAsia="黑体" w:cs="Times New Roman"/>
      <w:sz w:val="24"/>
      <w:szCs w:val="20"/>
    </w:rPr>
  </w:style>
  <w:style w:type="paragraph" w:styleId="965">
    <w:name w:val="标题 9"/>
    <w:basedOn w:val="956"/>
    <w:next w:val="956"/>
    <w:link w:val="976"/>
    <w:qFormat/>
    <w:pPr>
      <w:keepLines/>
      <w:keepNext/>
      <w:spacing w:before="240" w:after="64" w:line="320" w:lineRule="atLeast"/>
      <w:outlineLvl w:val="8"/>
    </w:pPr>
    <w:rPr>
      <w:rFonts w:ascii="Arial" w:hAnsi="Arial" w:eastAsia="黑体" w:cs="Times New Roman"/>
      <w:szCs w:val="20"/>
    </w:rPr>
  </w:style>
  <w:style w:type="character" w:styleId="966">
    <w:name w:val="默认段落字体"/>
    <w:next w:val="966"/>
    <w:link w:val="956"/>
    <w:rPr>
      <w:rFonts w:ascii="Times New Roman" w:hAnsi="Times New Roman" w:eastAsia="宋体" w:cs="Times New Roman"/>
    </w:rPr>
  </w:style>
  <w:style w:type="table" w:styleId="967">
    <w:name w:val="普通表格"/>
    <w:next w:val="967"/>
    <w:link w:val="956"/>
    <w:rPr>
      <w:rFonts w:ascii="Times New Roman" w:hAnsi="Times New Roman" w:eastAsia="宋体" w:cs="Times New Roman"/>
    </w:rPr>
    <w:tblPr/>
  </w:style>
  <w:style w:type="character" w:styleId="968">
    <w:name w:val="标题 1 Char"/>
    <w:next w:val="968"/>
    <w:link w:val="957"/>
    <w:rPr>
      <w:rFonts w:ascii="宋体" w:hAnsi="Times New Roman" w:eastAsia="宋体" w:cs="Times New Roman"/>
      <w:b/>
      <w:sz w:val="32"/>
    </w:rPr>
  </w:style>
  <w:style w:type="character" w:styleId="969">
    <w:name w:val="标题 2 Char1"/>
    <w:next w:val="969"/>
    <w:link w:val="958"/>
    <w:rPr>
      <w:rFonts w:ascii="Arial" w:hAnsi="Arial" w:eastAsia="黑体" w:cs="Times New Roman"/>
      <w:b/>
      <w:sz w:val="30"/>
      <w:lang w:val="en-US" w:eastAsia="zh-CN" w:bidi="ar-SA"/>
    </w:rPr>
  </w:style>
  <w:style w:type="character" w:styleId="970">
    <w:name w:val="标题 3 Char1"/>
    <w:next w:val="970"/>
    <w:link w:val="959"/>
    <w:rPr>
      <w:rFonts w:ascii="宋体" w:hAnsi="Times New Roman" w:eastAsia="宋体" w:cs="Times New Roman"/>
      <w:b/>
      <w:sz w:val="24"/>
      <w:u w:val="single"/>
      <w:lang w:val="en-US" w:eastAsia="zh-CN" w:bidi="ar-SA"/>
    </w:rPr>
  </w:style>
  <w:style w:type="character" w:styleId="971">
    <w:name w:val="标题 4 Char"/>
    <w:next w:val="971"/>
    <w:link w:val="960"/>
    <w:rPr>
      <w:rFonts w:ascii="Arial" w:hAnsi="Arial" w:eastAsia="黑体" w:cs="Times New Roman"/>
      <w:b/>
      <w:sz w:val="28"/>
    </w:rPr>
  </w:style>
  <w:style w:type="character" w:styleId="972">
    <w:name w:val="标题 5 Char"/>
    <w:next w:val="972"/>
    <w:link w:val="961"/>
    <w:rPr>
      <w:rFonts w:ascii="Times New Roman" w:hAnsi="Times New Roman" w:eastAsia="宋体" w:cs="Times New Roman"/>
      <w:b/>
      <w:sz w:val="28"/>
    </w:rPr>
  </w:style>
  <w:style w:type="character" w:styleId="973">
    <w:name w:val="标题 6 Char"/>
    <w:next w:val="973"/>
    <w:link w:val="962"/>
    <w:rPr>
      <w:rFonts w:ascii="Arial" w:hAnsi="Arial" w:eastAsia="黑体" w:cs="Times New Roman"/>
      <w:b/>
      <w:sz w:val="24"/>
    </w:rPr>
  </w:style>
  <w:style w:type="character" w:styleId="974">
    <w:name w:val="标题 7 Char"/>
    <w:next w:val="974"/>
    <w:link w:val="963"/>
    <w:rPr>
      <w:rFonts w:ascii="Times New Roman" w:hAnsi="Times New Roman" w:eastAsia="宋体" w:cs="Times New Roman"/>
      <w:b/>
      <w:sz w:val="24"/>
    </w:rPr>
  </w:style>
  <w:style w:type="character" w:styleId="975">
    <w:name w:val="标题 8 Char"/>
    <w:next w:val="975"/>
    <w:link w:val="964"/>
    <w:rPr>
      <w:rFonts w:ascii="Arial" w:hAnsi="Arial" w:eastAsia="黑体" w:cs="Times New Roman"/>
      <w:sz w:val="24"/>
    </w:rPr>
  </w:style>
  <w:style w:type="character" w:styleId="976">
    <w:name w:val="标题 9 Char"/>
    <w:next w:val="976"/>
    <w:link w:val="965"/>
    <w:rPr>
      <w:rFonts w:ascii="Arial" w:hAnsi="Arial" w:eastAsia="黑体" w:cs="Times New Roman"/>
      <w:sz w:val="21"/>
    </w:rPr>
  </w:style>
  <w:style w:type="paragraph" w:styleId="977">
    <w:name w:val="目录 7"/>
    <w:basedOn w:val="956"/>
    <w:next w:val="956"/>
    <w:link w:val="956"/>
    <w:pPr>
      <w:ind w:left="2520"/>
    </w:pPr>
    <w:rPr>
      <w:rFonts w:ascii="Times New Roman" w:hAnsi="Times New Roman" w:eastAsia="宋体" w:cs="Times New Roman"/>
    </w:rPr>
  </w:style>
  <w:style w:type="paragraph" w:styleId="978">
    <w:name w:val="正文缩进"/>
    <w:basedOn w:val="956"/>
    <w:next w:val="978"/>
    <w:link w:val="979"/>
    <w:pPr>
      <w:ind w:left="0" w:right="0" w:firstLine="420"/>
      <w:jc w:val="left"/>
      <w:spacing w:before="0" w:after="0"/>
      <w:widowControl w:val="off"/>
    </w:pPr>
    <w:rPr>
      <w:rFonts w:ascii="宋体" w:hAnsi="Times New Roman" w:eastAsia="宋体" w:cs="宋体"/>
      <w:sz w:val="24"/>
      <w:szCs w:val="24"/>
      <w:lang w:val="en-US" w:eastAsia="zh-CN" w:bidi="ar-SA"/>
    </w:rPr>
  </w:style>
  <w:style w:type="character" w:styleId="979">
    <w:name w:val="正文缩进 Char2"/>
    <w:next w:val="979"/>
    <w:link w:val="978"/>
    <w:rPr>
      <w:rFonts w:ascii="宋体" w:hAnsi="Times New Roman" w:eastAsia="宋体" w:cs="Times New Roman"/>
      <w:sz w:val="24"/>
      <w:szCs w:val="24"/>
      <w:lang w:val="en-US" w:eastAsia="zh-CN" w:bidi="ar-SA"/>
    </w:rPr>
  </w:style>
  <w:style w:type="paragraph" w:styleId="980">
    <w:name w:val="题注"/>
    <w:basedOn w:val="956"/>
    <w:next w:val="956"/>
    <w:link w:val="956"/>
    <w:qFormat/>
    <w:pPr>
      <w:spacing w:line="480" w:lineRule="auto"/>
    </w:pPr>
    <w:rPr>
      <w:rFonts w:ascii="华文中宋" w:hAnsi="华文中宋" w:eastAsia="华文中宋" w:cs="Times New Roman"/>
      <w:sz w:val="36"/>
      <w:szCs w:val="20"/>
    </w:rPr>
  </w:style>
  <w:style w:type="paragraph" w:styleId="981">
    <w:name w:val="文档结构图"/>
    <w:basedOn w:val="956"/>
    <w:next w:val="981"/>
    <w:link w:val="982"/>
    <w:pPr>
      <w:shd w:val="clear" w:color="auto" w:fill="000080"/>
    </w:pPr>
    <w:rPr>
      <w:rFonts w:ascii="Times New Roman" w:hAnsi="Times New Roman" w:eastAsia="宋体" w:cs="Times New Roman"/>
    </w:rPr>
  </w:style>
  <w:style w:type="character" w:styleId="982">
    <w:name w:val="文档结构图 Char"/>
    <w:next w:val="982"/>
    <w:link w:val="981"/>
    <w:rPr>
      <w:rFonts w:ascii="Times New Roman" w:hAnsi="Times New Roman" w:eastAsia="宋体" w:cs="Times New Roman"/>
      <w:sz w:val="21"/>
      <w:szCs w:val="24"/>
      <w:shd w:val="clear" w:color="auto" w:fill="000080"/>
    </w:rPr>
  </w:style>
  <w:style w:type="paragraph" w:styleId="983">
    <w:name w:val="批注文字"/>
    <w:basedOn w:val="956"/>
    <w:next w:val="983"/>
    <w:link w:val="984"/>
    <w:pPr>
      <w:jc w:val="left"/>
    </w:pPr>
    <w:rPr>
      <w:rFonts w:ascii="Times New Roman" w:hAnsi="Times New Roman" w:eastAsia="宋体" w:cs="Times New Roman"/>
    </w:rPr>
  </w:style>
  <w:style w:type="character" w:styleId="984">
    <w:name w:val="批注文字 Char1"/>
    <w:next w:val="984"/>
    <w:link w:val="983"/>
    <w:rPr>
      <w:rFonts w:ascii="Times New Roman" w:hAnsi="Times New Roman" w:eastAsia="宋体" w:cs="Times New Roman"/>
      <w:sz w:val="21"/>
      <w:szCs w:val="24"/>
    </w:rPr>
  </w:style>
  <w:style w:type="paragraph" w:styleId="985">
    <w:name w:val="正文文本 3"/>
    <w:basedOn w:val="956"/>
    <w:next w:val="985"/>
    <w:link w:val="986"/>
    <w:pPr>
      <w:spacing w:after="120"/>
    </w:pPr>
    <w:rPr>
      <w:rFonts w:ascii="Times New Roman" w:hAnsi="Times New Roman" w:eastAsia="宋体" w:cs="Times New Roman"/>
      <w:sz w:val="16"/>
      <w:szCs w:val="16"/>
    </w:rPr>
  </w:style>
  <w:style w:type="character" w:styleId="986">
    <w:name w:val="正文文本 3 Char"/>
    <w:next w:val="986"/>
    <w:link w:val="985"/>
    <w:rPr>
      <w:rFonts w:ascii="Times New Roman" w:hAnsi="Times New Roman" w:eastAsia="宋体" w:cs="Times New Roman"/>
      <w:sz w:val="16"/>
      <w:szCs w:val="16"/>
    </w:rPr>
  </w:style>
  <w:style w:type="paragraph" w:styleId="987">
    <w:name w:val="正文文本"/>
    <w:basedOn w:val="956"/>
    <w:next w:val="987"/>
    <w:link w:val="988"/>
    <w:pPr>
      <w:ind w:left="0" w:right="0"/>
      <w:jc w:val="both"/>
      <w:spacing w:before="120" w:after="0" w:line="22" w:lineRule="atLeast"/>
      <w:widowControl w:val="off"/>
      <w:tabs>
        <w:tab w:val="left" w:pos="560" w:leader="none"/>
      </w:tabs>
    </w:pPr>
    <w:rPr>
      <w:rFonts w:ascii="宋体" w:hAnsi="宋体" w:eastAsia="宋体" w:cs="宋体"/>
      <w:sz w:val="24"/>
      <w:szCs w:val="24"/>
      <w:lang w:val="en-US" w:eastAsia="zh-CN" w:bidi="ar-SA"/>
    </w:rPr>
  </w:style>
  <w:style w:type="character" w:styleId="988">
    <w:name w:val="正文文本 Char"/>
    <w:next w:val="988"/>
    <w:link w:val="987"/>
    <w:rPr>
      <w:rFonts w:ascii="宋体" w:hAnsi="宋体" w:eastAsia="宋体" w:cs="Times New Roman"/>
      <w:sz w:val="24"/>
      <w:szCs w:val="24"/>
    </w:rPr>
  </w:style>
  <w:style w:type="paragraph" w:styleId="989">
    <w:name w:val="正文文本缩进"/>
    <w:basedOn w:val="956"/>
    <w:next w:val="991"/>
    <w:link w:val="990"/>
    <w:pPr>
      <w:ind w:firstLine="560"/>
      <w:jc w:val="both"/>
      <w:spacing w:after="0" w:line="360" w:lineRule="auto"/>
      <w:widowControl w:val="off"/>
    </w:pPr>
    <w:rPr>
      <w:rFonts w:ascii="Times New Roman" w:hAnsi="Times New Roman" w:eastAsia="宋体" w:cs="Times New Roman"/>
      <w:sz w:val="24"/>
      <w:szCs w:val="24"/>
      <w:lang w:val="en-US" w:eastAsia="zh-CN" w:bidi="ar-SA"/>
    </w:rPr>
  </w:style>
  <w:style w:type="character" w:styleId="990">
    <w:name w:val="正文文本缩进 Char2"/>
    <w:next w:val="990"/>
    <w:link w:val="989"/>
    <w:rPr>
      <w:rFonts w:ascii="Times New Roman" w:hAnsi="Times New Roman" w:eastAsia="宋体" w:cs="Times New Roman"/>
      <w:sz w:val="24"/>
      <w:szCs w:val="24"/>
      <w:lang w:val="en-US" w:eastAsia="zh-CN" w:bidi="ar-SA"/>
    </w:rPr>
  </w:style>
  <w:style w:type="paragraph" w:styleId="991">
    <w:name w:val="寄信人地址"/>
    <w:basedOn w:val="956"/>
    <w:next w:val="991"/>
    <w:link w:val="956"/>
    <w:qFormat/>
    <w:pPr>
      <w:jc w:val="both"/>
      <w:widowControl w:val="off"/>
    </w:pPr>
    <w:rPr>
      <w:rFonts w:ascii="Arial" w:hAnsi="Arial" w:eastAsia="宋体" w:cs="Times New Roman"/>
      <w:sz w:val="21"/>
      <w:szCs w:val="24"/>
      <w:lang w:val="en-US" w:eastAsia="zh-CN" w:bidi="ar-SA"/>
    </w:rPr>
  </w:style>
  <w:style w:type="paragraph" w:styleId="992">
    <w:name w:val="列表 2"/>
    <w:basedOn w:val="956"/>
    <w:next w:val="992"/>
    <w:link w:val="956"/>
    <w:pPr>
      <w:ind w:left="100" w:hanging="200"/>
    </w:pPr>
    <w:rPr>
      <w:rFonts w:ascii="Times New Roman" w:hAnsi="Times New Roman" w:eastAsia="宋体" w:cs="Times New Roman"/>
    </w:rPr>
  </w:style>
  <w:style w:type="paragraph" w:styleId="993">
    <w:name w:val="文本块"/>
    <w:basedOn w:val="956"/>
    <w:next w:val="993"/>
    <w:link w:val="956"/>
    <w:pPr>
      <w:ind w:left="480" w:right="-341" w:firstLine="513"/>
      <w:widowControl/>
    </w:pPr>
    <w:rPr>
      <w:rFonts w:ascii="Times New Roman" w:hAnsi="Times New Roman" w:eastAsia="宋体" w:cs="Times New Roman"/>
      <w:sz w:val="24"/>
      <w:szCs w:val="20"/>
    </w:rPr>
  </w:style>
  <w:style w:type="paragraph" w:styleId="994">
    <w:name w:val="目录 5"/>
    <w:basedOn w:val="956"/>
    <w:next w:val="956"/>
    <w:link w:val="956"/>
    <w:pPr>
      <w:ind w:left="1680"/>
    </w:pPr>
    <w:rPr>
      <w:rFonts w:ascii="Times New Roman" w:hAnsi="Times New Roman" w:eastAsia="宋体" w:cs="Times New Roman"/>
    </w:rPr>
  </w:style>
  <w:style w:type="paragraph" w:styleId="995">
    <w:name w:val="目录 3"/>
    <w:basedOn w:val="956"/>
    <w:next w:val="956"/>
    <w:link w:val="956"/>
    <w:pPr>
      <w:ind w:left="840"/>
    </w:pPr>
    <w:rPr>
      <w:rFonts w:ascii="Times New Roman" w:hAnsi="Times New Roman" w:eastAsia="宋体" w:cs="Times New Roman"/>
    </w:rPr>
  </w:style>
  <w:style w:type="paragraph" w:styleId="996">
    <w:name w:val="纯文本"/>
    <w:basedOn w:val="956"/>
    <w:next w:val="978"/>
    <w:link w:val="997"/>
    <w:pPr>
      <w:ind w:left="0" w:right="0"/>
      <w:jc w:val="both"/>
      <w:spacing w:before="0" w:after="0"/>
      <w:widowControl w:val="off"/>
    </w:pPr>
    <w:rPr>
      <w:rFonts w:ascii="宋体" w:hAnsi="Courier New" w:eastAsia="宋体" w:cs="宋体"/>
      <w:sz w:val="21"/>
      <w:szCs w:val="20"/>
      <w:lang w:val="en-US" w:eastAsia="zh-CN" w:bidi="ar-SA"/>
    </w:rPr>
  </w:style>
  <w:style w:type="character" w:styleId="997">
    <w:name w:val="纯文本 Char"/>
    <w:next w:val="997"/>
    <w:link w:val="996"/>
    <w:rPr>
      <w:rFonts w:hint="eastAsia" w:ascii="宋体" w:hAnsi="Courier New" w:eastAsia="宋体" w:cs="宋体"/>
      <w:sz w:val="21"/>
    </w:rPr>
  </w:style>
  <w:style w:type="paragraph" w:styleId="998">
    <w:name w:val="目录 8"/>
    <w:basedOn w:val="956"/>
    <w:next w:val="956"/>
    <w:link w:val="956"/>
    <w:pPr>
      <w:ind w:left="2940"/>
    </w:pPr>
    <w:rPr>
      <w:rFonts w:ascii="Times New Roman" w:hAnsi="Times New Roman" w:eastAsia="宋体" w:cs="Times New Roman"/>
    </w:rPr>
  </w:style>
  <w:style w:type="paragraph" w:styleId="999">
    <w:name w:val="日期"/>
    <w:basedOn w:val="956"/>
    <w:next w:val="956"/>
    <w:link w:val="1000"/>
    <w:pPr>
      <w:ind w:left="100"/>
    </w:pPr>
    <w:rPr>
      <w:rFonts w:ascii="仿宋_GB2312" w:hAnsi="宋体" w:eastAsia="仿宋_GB2312" w:cs="Times New Roman"/>
      <w:color w:val="000000"/>
      <w:sz w:val="24"/>
    </w:rPr>
  </w:style>
  <w:style w:type="character" w:styleId="1000">
    <w:name w:val="日期 Char"/>
    <w:next w:val="1000"/>
    <w:link w:val="999"/>
    <w:rPr>
      <w:rFonts w:ascii="仿宋_GB2312" w:hAnsi="宋体" w:eastAsia="仿宋_GB2312" w:cs="Times New Roman"/>
      <w:color w:val="000000"/>
      <w:sz w:val="24"/>
      <w:szCs w:val="24"/>
    </w:rPr>
  </w:style>
  <w:style w:type="paragraph" w:styleId="1001">
    <w:name w:val="正文文本缩进 2"/>
    <w:basedOn w:val="956"/>
    <w:next w:val="1001"/>
    <w:link w:val="1002"/>
    <w:pPr>
      <w:ind w:firstLine="480"/>
    </w:pPr>
    <w:rPr>
      <w:rFonts w:ascii="仿宋_GB2312" w:hAnsi="Times New Roman" w:eastAsia="仿宋_GB2312" w:cs="Times New Roman"/>
      <w:sz w:val="24"/>
    </w:rPr>
  </w:style>
  <w:style w:type="character" w:styleId="1002">
    <w:name w:val="正文文本缩进 2 Char"/>
    <w:next w:val="1002"/>
    <w:link w:val="1001"/>
    <w:rPr>
      <w:rFonts w:ascii="仿宋_GB2312" w:hAnsi="Times New Roman" w:eastAsia="仿宋_GB2312" w:cs="Times New Roman"/>
      <w:sz w:val="24"/>
      <w:szCs w:val="24"/>
    </w:rPr>
  </w:style>
  <w:style w:type="paragraph" w:styleId="1003">
    <w:name w:val="批注框文本"/>
    <w:basedOn w:val="956"/>
    <w:next w:val="1003"/>
    <w:link w:val="1004"/>
    <w:rPr>
      <w:rFonts w:ascii="Times New Roman" w:hAnsi="Times New Roman" w:eastAsia="宋体" w:cs="Times New Roman"/>
      <w:sz w:val="18"/>
      <w:szCs w:val="18"/>
    </w:rPr>
  </w:style>
  <w:style w:type="character" w:styleId="1004">
    <w:name w:val="批注框文本 Char"/>
    <w:next w:val="1004"/>
    <w:link w:val="1003"/>
    <w:rPr>
      <w:rFonts w:ascii="Times New Roman" w:hAnsi="Times New Roman" w:eastAsia="宋体" w:cs="Times New Roman"/>
      <w:sz w:val="18"/>
      <w:szCs w:val="18"/>
    </w:rPr>
  </w:style>
  <w:style w:type="paragraph" w:styleId="1005">
    <w:name w:val="页脚"/>
    <w:basedOn w:val="956"/>
    <w:next w:val="1005"/>
    <w:link w:val="1006"/>
    <w:pPr>
      <w:ind w:left="0" w:right="0"/>
      <w:jc w:val="left"/>
      <w:spacing w:before="0" w:after="0"/>
      <w:widowControl w:val="off"/>
      <w:tabs>
        <w:tab w:val="center" w:pos="4140" w:leader="none"/>
        <w:tab w:val="right" w:pos="8300" w:leader="none"/>
      </w:tabs>
    </w:pPr>
    <w:rPr>
      <w:rFonts w:ascii="宋体" w:hAnsi="Times New Roman" w:eastAsia="宋体" w:cs="宋体"/>
      <w:sz w:val="18"/>
      <w:szCs w:val="20"/>
      <w:lang w:val="en-US" w:eastAsia="zh-CN" w:bidi="ar-SA"/>
    </w:rPr>
  </w:style>
  <w:style w:type="character" w:styleId="1006">
    <w:name w:val="页脚 Char1"/>
    <w:next w:val="1006"/>
    <w:link w:val="1005"/>
    <w:rPr>
      <w:rFonts w:ascii="宋体" w:hAnsi="Times New Roman" w:eastAsia="宋体" w:cs="Times New Roman"/>
      <w:sz w:val="18"/>
      <w:lang w:val="en-US" w:eastAsia="zh-CN" w:bidi="ar-SA"/>
    </w:rPr>
  </w:style>
  <w:style w:type="paragraph" w:styleId="1007">
    <w:name w:val="页眉"/>
    <w:basedOn w:val="956"/>
    <w:next w:val="1007"/>
    <w:link w:val="1008"/>
    <w:pPr>
      <w:ind w:left="0" w:right="0"/>
      <w:jc w:val="center"/>
      <w:spacing w:before="0" w:after="0"/>
      <w:widowControl w:val="off"/>
      <w:tabs>
        <w:tab w:val="center" w:pos="4140" w:leader="none"/>
        <w:tab w:val="right" w:pos="8300" w:leader="none"/>
      </w:tabs>
      <w:pBdr>
        <w:bottom w:val="single" w:color="000000" w:sz="6" w:space="1"/>
      </w:pBdr>
    </w:pPr>
    <w:rPr>
      <w:rFonts w:ascii="Times New Roman" w:hAnsi="Times New Roman" w:eastAsia="宋体" w:cs="Times New Roman"/>
      <w:sz w:val="18"/>
      <w:szCs w:val="18"/>
      <w:lang w:val="en-US" w:eastAsia="zh-CN" w:bidi="ar-SA"/>
    </w:rPr>
  </w:style>
  <w:style w:type="character" w:styleId="1008">
    <w:name w:val="页眉 Char1"/>
    <w:next w:val="1008"/>
    <w:link w:val="1007"/>
    <w:rPr>
      <w:rFonts w:ascii="Times New Roman" w:hAnsi="Times New Roman" w:eastAsia="宋体" w:cs="Times New Roman"/>
      <w:sz w:val="18"/>
      <w:szCs w:val="18"/>
      <w:lang w:val="en-US" w:eastAsia="zh-CN" w:bidi="ar-SA"/>
    </w:rPr>
  </w:style>
  <w:style w:type="paragraph" w:styleId="1009">
    <w:name w:val="目录 1"/>
    <w:basedOn w:val="956"/>
    <w:next w:val="1009"/>
    <w:link w:val="956"/>
    <w:pPr>
      <w:ind w:left="0" w:right="0"/>
      <w:jc w:val="both"/>
      <w:spacing w:before="0" w:after="0" w:line="300" w:lineRule="auto"/>
      <w:widowControl w:val="off"/>
      <w:tabs>
        <w:tab w:val="left" w:pos="1040" w:leader="none"/>
        <w:tab w:val="right" w:pos="8920" w:leader="dot"/>
      </w:tabs>
    </w:pPr>
    <w:rPr>
      <w:rFonts w:ascii="宋体" w:hAnsi="宋体" w:eastAsia="宋体" w:cs="宋体"/>
      <w:b/>
      <w:bCs/>
      <w:sz w:val="24"/>
      <w:szCs w:val="24"/>
      <w:lang w:val="en-US" w:eastAsia="zh-CN" w:bidi="ar-SA"/>
    </w:rPr>
  </w:style>
  <w:style w:type="paragraph" w:styleId="1010">
    <w:name w:val="目录 4"/>
    <w:basedOn w:val="956"/>
    <w:next w:val="956"/>
    <w:link w:val="956"/>
    <w:pPr>
      <w:ind w:left="1260"/>
    </w:pPr>
    <w:rPr>
      <w:rFonts w:ascii="Times New Roman" w:hAnsi="Times New Roman" w:eastAsia="宋体" w:cs="Times New Roman"/>
    </w:rPr>
  </w:style>
  <w:style w:type="paragraph" w:styleId="1011">
    <w:name w:val="列表"/>
    <w:basedOn w:val="956"/>
    <w:next w:val="1011"/>
    <w:link w:val="956"/>
    <w:pPr>
      <w:contextualSpacing/>
      <w:ind w:left="200" w:hanging="200"/>
    </w:pPr>
    <w:rPr>
      <w:rFonts w:ascii="Times New Roman" w:hAnsi="Times New Roman" w:eastAsia="宋体" w:cs="Times New Roman"/>
    </w:rPr>
  </w:style>
  <w:style w:type="paragraph" w:styleId="1012">
    <w:name w:val="目录 6"/>
    <w:basedOn w:val="956"/>
    <w:next w:val="956"/>
    <w:link w:val="956"/>
    <w:pPr>
      <w:ind w:left="2100"/>
    </w:pPr>
    <w:rPr>
      <w:rFonts w:ascii="Times New Roman" w:hAnsi="Times New Roman" w:eastAsia="宋体" w:cs="Times New Roman"/>
    </w:rPr>
  </w:style>
  <w:style w:type="paragraph" w:styleId="1013">
    <w:name w:val="正文文本缩进 3"/>
    <w:basedOn w:val="956"/>
    <w:next w:val="1013"/>
    <w:link w:val="1014"/>
    <w:pPr>
      <w:ind w:left="720" w:firstLine="480"/>
      <w:jc w:val="left"/>
      <w:spacing w:before="120" w:line="22" w:lineRule="atLeast"/>
    </w:pPr>
    <w:rPr>
      <w:rFonts w:ascii="宋体" w:hAnsi="Times New Roman" w:eastAsia="宋体" w:cs="Times New Roman"/>
      <w:sz w:val="24"/>
      <w:szCs w:val="20"/>
    </w:rPr>
  </w:style>
  <w:style w:type="character" w:styleId="1014">
    <w:name w:val="正文文本缩进 3 Char"/>
    <w:next w:val="1014"/>
    <w:link w:val="1013"/>
    <w:rPr>
      <w:rFonts w:ascii="宋体" w:hAnsi="Times New Roman" w:eastAsia="宋体" w:cs="Times New Roman"/>
      <w:sz w:val="24"/>
    </w:rPr>
  </w:style>
  <w:style w:type="paragraph" w:styleId="1015">
    <w:name w:val="目录 2"/>
    <w:basedOn w:val="956"/>
    <w:next w:val="956"/>
    <w:link w:val="956"/>
    <w:pPr>
      <w:ind w:left="420"/>
      <w:spacing w:line="312" w:lineRule="auto"/>
      <w:tabs>
        <w:tab w:val="right" w:pos="8937" w:leader="dot"/>
      </w:tabs>
    </w:pPr>
    <w:rPr>
      <w:rFonts w:ascii="Times New Roman" w:hAnsi="Times New Roman" w:eastAsia="宋体" w:cs="Times New Roman"/>
    </w:rPr>
  </w:style>
  <w:style w:type="paragraph" w:styleId="1016">
    <w:name w:val="目录 9"/>
    <w:basedOn w:val="956"/>
    <w:next w:val="956"/>
    <w:link w:val="956"/>
    <w:pPr>
      <w:ind w:left="3360"/>
    </w:pPr>
    <w:rPr>
      <w:rFonts w:ascii="Times New Roman" w:hAnsi="Times New Roman" w:eastAsia="宋体" w:cs="Times New Roman"/>
    </w:rPr>
  </w:style>
  <w:style w:type="paragraph" w:styleId="1017">
    <w:name w:val="HTML 预设格式"/>
    <w:basedOn w:val="956"/>
    <w:next w:val="1017"/>
    <w:link w:val="1018"/>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宋体"/>
      <w:sz w:val="24"/>
    </w:rPr>
  </w:style>
  <w:style w:type="character" w:styleId="1018">
    <w:name w:val="HTML 预设格式 Char"/>
    <w:next w:val="1018"/>
    <w:link w:val="1017"/>
    <w:rPr>
      <w:rFonts w:ascii="宋体" w:hAnsi="宋体" w:eastAsia="宋体" w:cs="宋体"/>
      <w:sz w:val="24"/>
      <w:szCs w:val="24"/>
    </w:rPr>
  </w:style>
  <w:style w:type="paragraph" w:styleId="1019">
    <w:name w:val="普通(网站)"/>
    <w:basedOn w:val="956"/>
    <w:next w:val="1019"/>
    <w:link w:val="956"/>
    <w:pPr>
      <w:ind w:left="0" w:right="0"/>
      <w:jc w:val="left"/>
      <w:spacing w:before="100" w:beforeAutospacing="1" w:after="100" w:afterAutospacing="1"/>
      <w:widowControl/>
    </w:pPr>
    <w:rPr>
      <w:rFonts w:ascii="宋体" w:hAnsi="宋体" w:eastAsia="宋体" w:cs="宋体"/>
      <w:sz w:val="24"/>
      <w:szCs w:val="24"/>
      <w:lang w:val="en-US" w:eastAsia="zh-CN" w:bidi="ar-SA"/>
    </w:rPr>
  </w:style>
  <w:style w:type="paragraph" w:styleId="1020">
    <w:name w:val="索引 1"/>
    <w:basedOn w:val="956"/>
    <w:next w:val="956"/>
    <w:link w:val="956"/>
    <w:rPr>
      <w:rFonts w:ascii="Times New Roman" w:hAnsi="Times New Roman" w:eastAsia="宋体" w:cs="Times New Roman"/>
      <w:szCs w:val="20"/>
    </w:rPr>
  </w:style>
  <w:style w:type="paragraph" w:styleId="1021">
    <w:name w:val="标题"/>
    <w:basedOn w:val="956"/>
    <w:next w:val="1021"/>
    <w:link w:val="1022"/>
    <w:qFormat/>
    <w:pPr>
      <w:jc w:val="center"/>
      <w:outlineLvl w:val="0"/>
    </w:pPr>
    <w:rPr>
      <w:rFonts w:ascii="Times New Roman" w:hAnsi="Times New Roman" w:eastAsia="宋体" w:cs="Times New Roman"/>
      <w:b/>
      <w:sz w:val="32"/>
      <w:szCs w:val="20"/>
    </w:rPr>
  </w:style>
  <w:style w:type="character" w:styleId="1022">
    <w:name w:val="标题 Char1"/>
    <w:next w:val="1022"/>
    <w:link w:val="1021"/>
    <w:rPr>
      <w:rFonts w:ascii="Times New Roman" w:hAnsi="Times New Roman" w:eastAsia="宋体" w:cs="Times New Roman"/>
      <w:b/>
      <w:sz w:val="32"/>
    </w:rPr>
  </w:style>
  <w:style w:type="paragraph" w:styleId="1023">
    <w:name w:val="批注主题"/>
    <w:basedOn w:val="983"/>
    <w:next w:val="983"/>
    <w:link w:val="1024"/>
    <w:rPr>
      <w:rFonts w:ascii="Times New Roman" w:hAnsi="Times New Roman" w:eastAsia="宋体" w:cs="Times New Roman"/>
      <w:b/>
      <w:bCs/>
    </w:rPr>
  </w:style>
  <w:style w:type="character" w:styleId="1024">
    <w:name w:val="批注主题 Char"/>
    <w:next w:val="1024"/>
    <w:link w:val="1023"/>
    <w:rPr>
      <w:rFonts w:ascii="Times New Roman" w:hAnsi="Times New Roman" w:eastAsia="宋体" w:cs="Times New Roman"/>
      <w:b/>
      <w:bCs/>
      <w:sz w:val="21"/>
      <w:szCs w:val="24"/>
      <w:lang w:val="en-US" w:eastAsia="zh-CN" w:bidi="ar-SA"/>
    </w:rPr>
  </w:style>
  <w:style w:type="paragraph" w:styleId="1025">
    <w:name w:val="正文首行缩进"/>
    <w:basedOn w:val="987"/>
    <w:next w:val="1025"/>
    <w:link w:val="956"/>
    <w:pPr>
      <w:ind w:left="0" w:right="0" w:firstLine="420"/>
      <w:jc w:val="both"/>
      <w:spacing w:before="120" w:after="0" w:line="22" w:lineRule="atLeast"/>
      <w:widowControl w:val="off"/>
      <w:tabs>
        <w:tab w:val="left" w:pos="560" w:leader="none"/>
      </w:tabs>
    </w:pPr>
    <w:rPr>
      <w:rFonts w:ascii="Times New Roman" w:hAnsi="Times New Roman" w:eastAsia="宋体" w:cs="Times New Roman"/>
      <w:sz w:val="24"/>
      <w:szCs w:val="24"/>
      <w:lang w:val="en-US" w:eastAsia="zh-CN" w:bidi="ar-SA"/>
    </w:rPr>
  </w:style>
  <w:style w:type="paragraph" w:styleId="1026">
    <w:name w:val="正文首行缩进 2"/>
    <w:basedOn w:val="989"/>
    <w:next w:val="956"/>
    <w:link w:val="1027"/>
    <w:pPr>
      <w:ind w:left="420" w:firstLine="420"/>
      <w:spacing w:after="120" w:line="480" w:lineRule="exact"/>
    </w:pPr>
    <w:rPr>
      <w:rFonts w:ascii="Times New Roman" w:hAnsi="Times New Roman" w:eastAsia="宋体" w:cs="Times New Roman"/>
      <w:szCs w:val="20"/>
    </w:rPr>
  </w:style>
  <w:style w:type="character" w:styleId="1027">
    <w:name w:val="正文首行缩进 2 Char"/>
    <w:next w:val="1027"/>
    <w:link w:val="1026"/>
    <w:rPr>
      <w:rFonts w:ascii="Times New Roman" w:hAnsi="Times New Roman" w:eastAsia="宋体" w:cs="Times New Roman"/>
      <w:sz w:val="24"/>
      <w:szCs w:val="24"/>
      <w:lang w:val="en-US" w:eastAsia="zh-CN" w:bidi="ar-SA"/>
    </w:rPr>
  </w:style>
  <w:style w:type="table" w:styleId="1028">
    <w:name w:val="网格型"/>
    <w:basedOn w:val="967"/>
    <w:next w:val="1028"/>
    <w:link w:val="956"/>
    <w:rPr>
      <w:rFonts w:ascii="Times New Roman" w:hAnsi="Times New Roman" w:eastAsia="宋体" w:cs="Times New Roman"/>
    </w:rPr>
    <w:tblPr/>
  </w:style>
  <w:style w:type="table" w:styleId="1029">
    <w:name w:val="中等深浅网格 1 - 强调文字颜色 2"/>
    <w:basedOn w:val="967"/>
    <w:next w:val="1029"/>
    <w:link w:val="956"/>
    <w:rPr>
      <w:rFonts w:ascii="Times New Roman" w:hAnsi="Times New Roman" w:eastAsia="宋体" w:cs="Times New Roman"/>
      <w:sz w:val="21"/>
      <w:szCs w:val="24"/>
    </w:rPr>
    <w:tblPr/>
  </w:style>
  <w:style w:type="character" w:styleId="1030">
    <w:name w:val="要点"/>
    <w:next w:val="1030"/>
    <w:link w:val="956"/>
    <w:qFormat/>
    <w:rPr>
      <w:rFonts w:ascii="Times New Roman" w:hAnsi="Times New Roman" w:eastAsia="宋体" w:cs="Times New Roman"/>
      <w:b/>
      <w:bCs/>
    </w:rPr>
  </w:style>
  <w:style w:type="character" w:styleId="1031">
    <w:name w:val="页码"/>
    <w:next w:val="1031"/>
    <w:link w:val="956"/>
    <w:rPr>
      <w:rFonts w:ascii="Times New Roman" w:hAnsi="Times New Roman" w:eastAsia="宋体" w:cs="Times New Roman"/>
      <w:sz w:val="21"/>
    </w:rPr>
  </w:style>
  <w:style w:type="character" w:styleId="1032">
    <w:name w:val="已访问的超链接"/>
    <w:next w:val="1032"/>
    <w:link w:val="956"/>
    <w:rPr>
      <w:rFonts w:ascii="Times New Roman" w:hAnsi="Times New Roman" w:eastAsia="宋体" w:cs="Times New Roman"/>
      <w:color w:val="800080"/>
      <w:u w:val="single"/>
    </w:rPr>
  </w:style>
  <w:style w:type="character" w:styleId="1033">
    <w:name w:val="强调"/>
    <w:next w:val="1033"/>
    <w:link w:val="956"/>
    <w:qFormat/>
    <w:rPr>
      <w:rFonts w:ascii="Times New Roman" w:hAnsi="Times New Roman" w:eastAsia="宋体" w:cs="Times New Roman"/>
      <w:color w:val="cc0033"/>
    </w:rPr>
  </w:style>
  <w:style w:type="character" w:styleId="1034">
    <w:name w:val="超链接"/>
    <w:next w:val="1034"/>
    <w:link w:val="956"/>
    <w:rPr>
      <w:rFonts w:ascii="Times New Roman" w:hAnsi="Times New Roman" w:eastAsia="宋体" w:cs="Times New Roman"/>
      <w:color w:val="0000ff"/>
      <w:sz w:val="21"/>
      <w:u w:val="single"/>
    </w:rPr>
  </w:style>
  <w:style w:type="character" w:styleId="1035">
    <w:name w:val="批注引用"/>
    <w:next w:val="1035"/>
    <w:link w:val="956"/>
    <w:rPr>
      <w:rFonts w:ascii="Times New Roman" w:hAnsi="Times New Roman" w:eastAsia="宋体" w:cs="Times New Roman"/>
      <w:sz w:val="21"/>
      <w:szCs w:val="21"/>
    </w:rPr>
  </w:style>
  <w:style w:type="character" w:styleId="1036">
    <w:name w:val="HTML 引文"/>
    <w:next w:val="1036"/>
    <w:link w:val="956"/>
    <w:rPr>
      <w:rFonts w:ascii="Times New Roman" w:hAnsi="Times New Roman" w:eastAsia="宋体" w:cs="Times New Roman"/>
      <w:i/>
      <w:iCs/>
    </w:rPr>
  </w:style>
  <w:style w:type="paragraph" w:styleId="1037">
    <w:name w:val="Default"/>
    <w:next w:val="1037"/>
    <w:link w:val="956"/>
    <w:pPr>
      <w:widowControl w:val="off"/>
    </w:pPr>
    <w:rPr>
      <w:rFonts w:ascii="Symbol" w:hAnsi="Symbol" w:cs="Symbol"/>
      <w:color w:val="000000"/>
      <w:sz w:val="24"/>
      <w:szCs w:val="24"/>
      <w:lang w:val="en-US" w:eastAsia="zh-CN" w:bidi="ar-SA"/>
    </w:rPr>
  </w:style>
  <w:style w:type="paragraph" w:styleId="1038">
    <w:name w:val="列出段落"/>
    <w:basedOn w:val="956"/>
    <w:next w:val="1038"/>
    <w:link w:val="1039"/>
    <w:qFormat/>
    <w:pPr>
      <w:ind w:left="0" w:right="0" w:firstLine="420"/>
      <w:jc w:val="both"/>
      <w:spacing w:before="0" w:after="0"/>
      <w:widowControl w:val="off"/>
    </w:pPr>
    <w:rPr>
      <w:rFonts w:ascii="Calibri" w:hAnsi="Calibri" w:eastAsia="宋体" w:cs="Calibri"/>
      <w:sz w:val="21"/>
      <w:szCs w:val="22"/>
      <w:lang w:val="en-US" w:eastAsia="zh-CN" w:bidi="ar-SA"/>
    </w:rPr>
  </w:style>
  <w:style w:type="character" w:styleId="1039">
    <w:name w:val="列出段落 Char1"/>
    <w:next w:val="1039"/>
    <w:link w:val="1038"/>
    <w:rPr>
      <w:rFonts w:ascii="Calibri" w:hAnsi="Calibri" w:eastAsia="宋体" w:cs="Times New Roman"/>
      <w:sz w:val="21"/>
      <w:szCs w:val="22"/>
      <w:lang w:val="en-US" w:eastAsia="zh-CN" w:bidi="ar-SA"/>
    </w:rPr>
  </w:style>
  <w:style w:type="paragraph" w:styleId="1040">
    <w:name w:val="Table Text"/>
    <w:basedOn w:val="956"/>
    <w:next w:val="1040"/>
    <w:link w:val="956"/>
    <w:rPr>
      <w:rFonts w:ascii="Times New Roman" w:hAnsi="Times New Roman" w:eastAsia="宋体" w:cs="Times New Roman"/>
      <w:sz w:val="19"/>
      <w:szCs w:val="19"/>
      <w:lang w:eastAsia="en-US"/>
    </w:rPr>
  </w:style>
  <w:style w:type="character" w:styleId="1041">
    <w:name w:val="成文日期 Char"/>
    <w:next w:val="1041"/>
    <w:link w:val="1042"/>
    <w:rPr>
      <w:rFonts w:ascii="仿宋_GB2312" w:hAnsi="Times New Roman" w:eastAsia="仿宋_GB2312" w:cs="Times New Roman"/>
      <w:sz w:val="32"/>
    </w:rPr>
  </w:style>
  <w:style w:type="paragraph" w:styleId="1042">
    <w:name w:val="成文日期"/>
    <w:basedOn w:val="956"/>
    <w:next w:val="1042"/>
    <w:link w:val="1041"/>
    <w:pPr>
      <w:ind w:right="400" w:firstLine="200"/>
      <w:jc w:val="right"/>
      <w:spacing w:line="570" w:lineRule="exact"/>
    </w:pPr>
    <w:rPr>
      <w:rFonts w:ascii="仿宋_GB2312" w:hAnsi="Times New Roman" w:eastAsia="仿宋_GB2312" w:cs="Times New Roman"/>
      <w:sz w:val="32"/>
      <w:szCs w:val="20"/>
    </w:rPr>
  </w:style>
  <w:style w:type="paragraph" w:styleId="1043">
    <w:name w:val="表格文字"/>
    <w:basedOn w:val="989"/>
    <w:next w:val="987"/>
    <w:link w:val="956"/>
    <w:pPr>
      <w:ind w:firstLine="0"/>
      <w:spacing w:before="20" w:after="20" w:line="240" w:lineRule="auto"/>
    </w:pPr>
    <w:rPr>
      <w:rFonts w:ascii="Century Gothic" w:hAnsi="Century Gothic" w:eastAsia="宋体" w:cs="Times New Roman"/>
      <w:sz w:val="20"/>
      <w:szCs w:val="20"/>
    </w:rPr>
  </w:style>
  <w:style w:type="character" w:styleId="1044">
    <w:name w:val="批注文字 字符"/>
    <w:next w:val="1044"/>
    <w:link w:val="956"/>
    <w:rPr>
      <w:rFonts w:ascii="Times New Roman" w:hAnsi="Times New Roman" w:eastAsia="宋体" w:cs="Times New Roman"/>
      <w:sz w:val="24"/>
      <w:lang w:val="en-US" w:eastAsia="zh-CN" w:bidi="ar-SA"/>
    </w:rPr>
  </w:style>
  <w:style w:type="character" w:styleId="1045">
    <w:name w:val="c21"/>
    <w:next w:val="1045"/>
    <w:link w:val="956"/>
    <w:rPr>
      <w:rFonts w:ascii="ˎ̥" w:hAnsi="ˎ̥" w:eastAsia="宋体" w:cs="Times New Roman"/>
      <w:color w:val="000000"/>
      <w:sz w:val="20"/>
      <w:szCs w:val="20"/>
      <w:u w:val="none"/>
    </w:rPr>
  </w:style>
  <w:style w:type="character" w:styleId="1046">
    <w:name w:val="title4"/>
    <w:next w:val="1046"/>
    <w:link w:val="956"/>
    <w:rPr>
      <w:rFonts w:ascii="Times New Roman" w:hAnsi="Times New Roman" w:eastAsia="宋体" w:cs="Times New Roman"/>
      <w:b/>
      <w:bCs/>
      <w:color w:val="1d87b3"/>
      <w:sz w:val="15"/>
      <w:szCs w:val="15"/>
    </w:rPr>
  </w:style>
  <w:style w:type="character" w:styleId="1047">
    <w:name w:val="标题 2 Char Char"/>
    <w:next w:val="1047"/>
    <w:link w:val="956"/>
    <w:rPr>
      <w:rFonts w:ascii="Arial" w:hAnsi="Arial" w:eastAsia="黑体" w:cs="Times New Roman"/>
      <w:b/>
      <w:bCs/>
      <w:sz w:val="32"/>
      <w:szCs w:val="32"/>
      <w:lang w:val="en-US" w:eastAsia="zh-CN" w:bidi="ar-SA"/>
    </w:rPr>
  </w:style>
  <w:style w:type="character" w:styleId="1048">
    <w:name w:val="black1"/>
    <w:next w:val="1048"/>
    <w:link w:val="956"/>
    <w:rPr>
      <w:rFonts w:ascii="Times New Roman" w:hAnsi="Times New Roman" w:eastAsia="宋体" w:cs="Times New Roman"/>
      <w:color w:val="000000"/>
    </w:rPr>
  </w:style>
  <w:style w:type="character" w:styleId="1049">
    <w:name w:val="street-address"/>
    <w:next w:val="1049"/>
    <w:link w:val="956"/>
    <w:rPr>
      <w:rFonts w:ascii="Times New Roman" w:hAnsi="Times New Roman" w:eastAsia="宋体" w:cs="Times New Roman"/>
    </w:rPr>
  </w:style>
  <w:style w:type="character" w:styleId="1050">
    <w:name w:val="locality"/>
    <w:next w:val="1050"/>
    <w:link w:val="956"/>
    <w:rPr>
      <w:rFonts w:ascii="Times New Roman" w:hAnsi="Times New Roman" w:eastAsia="宋体" w:cs="Times New Roman"/>
    </w:rPr>
  </w:style>
  <w:style w:type="character" w:styleId="1051">
    <w:name w:val="正文文本缩进 Char1"/>
    <w:next w:val="1051"/>
    <w:link w:val="1052"/>
    <w:rPr>
      <w:rFonts w:ascii="宋体" w:hAnsi="宋体" w:eastAsia="宋体" w:cs="Times New Roman"/>
      <w:sz w:val="24"/>
      <w:szCs w:val="24"/>
      <w:lang w:bidi="ar-SA"/>
    </w:rPr>
  </w:style>
  <w:style w:type="paragraph" w:styleId="1052">
    <w:name w:val="正文文本缩进1"/>
    <w:basedOn w:val="956"/>
    <w:next w:val="1052"/>
    <w:link w:val="1051"/>
    <w:pPr>
      <w:ind w:firstLine="480"/>
      <w:spacing w:line="480" w:lineRule="exact"/>
    </w:pPr>
    <w:rPr>
      <w:rFonts w:ascii="宋体" w:hAnsi="宋体" w:eastAsia="宋体" w:cs="Times New Roman"/>
      <w:sz w:val="24"/>
    </w:rPr>
  </w:style>
  <w:style w:type="character" w:styleId="1053">
    <w:name w:val="Char Char11"/>
    <w:next w:val="1053"/>
    <w:link w:val="956"/>
    <w:rPr>
      <w:rFonts w:ascii="宋体" w:hAnsi="Times New Roman" w:eastAsia="宋体" w:cs="Times New Roman"/>
      <w:b/>
      <w:sz w:val="24"/>
      <w:u w:val="single"/>
      <w:lang w:val="en-US" w:eastAsia="zh-CN" w:bidi="ar-SA"/>
    </w:rPr>
  </w:style>
  <w:style w:type="character" w:styleId="1054">
    <w:name w:val="txt"/>
    <w:next w:val="1054"/>
    <w:link w:val="956"/>
    <w:rPr>
      <w:rFonts w:ascii="Times New Roman" w:hAnsi="Times New Roman" w:eastAsia="宋体" w:cs="Times New Roman"/>
    </w:rPr>
  </w:style>
  <w:style w:type="character" w:styleId="1055">
    <w:name w:val="正文缩进 Char Char"/>
    <w:next w:val="1055"/>
    <w:link w:val="1056"/>
    <w:rPr>
      <w:rFonts w:ascii="宋体" w:hAnsi="Times New Roman" w:eastAsia="宋体" w:cs="Times New Roman"/>
      <w:color w:val="000000"/>
      <w:sz w:val="28"/>
      <w:lang w:bidi="ar-SA"/>
    </w:rPr>
  </w:style>
  <w:style w:type="paragraph" w:styleId="1056">
    <w:name w:val="正文缩进1"/>
    <w:basedOn w:val="956"/>
    <w:next w:val="1056"/>
    <w:link w:val="1055"/>
    <w:pPr>
      <w:ind w:firstLine="567"/>
      <w:spacing w:line="480" w:lineRule="exact"/>
      <w:widowControl/>
    </w:pPr>
    <w:rPr>
      <w:rFonts w:ascii="宋体" w:hAnsi="Times New Roman" w:eastAsia="宋体" w:cs="Times New Roman"/>
      <w:color w:val="000000"/>
      <w:sz w:val="28"/>
      <w:szCs w:val="20"/>
    </w:rPr>
  </w:style>
  <w:style w:type="character" w:styleId="1057">
    <w:name w:val="普通文字1 Char1"/>
    <w:next w:val="1057"/>
    <w:link w:val="956"/>
    <w:rPr>
      <w:rFonts w:ascii="宋体" w:hAnsi="Courier New" w:eastAsia="宋体" w:cs="Times New Roman"/>
      <w:sz w:val="21"/>
      <w:lang w:val="en-US" w:eastAsia="zh-CN" w:bidi="ar-SA"/>
    </w:rPr>
  </w:style>
  <w:style w:type="character" w:styleId="1058">
    <w:name w:val="chanpin1"/>
    <w:next w:val="1058"/>
    <w:link w:val="956"/>
    <w:rPr>
      <w:rFonts w:ascii="ˎ̥" w:hAnsi="ˎ̥" w:eastAsia="宋体" w:cs="Times New Roman"/>
      <w:color w:val="000000"/>
      <w:sz w:val="20"/>
      <w:szCs w:val="20"/>
      <w:u w:val="none"/>
    </w:rPr>
  </w:style>
  <w:style w:type="character" w:styleId="1059">
    <w:name w:val="标题 3 Char Char"/>
    <w:next w:val="1059"/>
    <w:link w:val="956"/>
    <w:rPr>
      <w:rFonts w:ascii="Times New Roman" w:hAnsi="Times New Roman" w:eastAsia="宋体" w:cs="Times New Roman"/>
      <w:b/>
      <w:bCs/>
      <w:sz w:val="32"/>
      <w:szCs w:val="32"/>
      <w:lang w:val="en-US" w:eastAsia="zh-CN" w:bidi="ar-SA"/>
    </w:rPr>
  </w:style>
  <w:style w:type="character" w:styleId="1060">
    <w:name w:val="段1 Char"/>
    <w:next w:val="1060"/>
    <w:link w:val="956"/>
    <w:rPr>
      <w:rFonts w:ascii="宋体" w:hAnsi="Times New Roman" w:eastAsia="宋体" w:cs="Times New Roman"/>
      <w:sz w:val="24"/>
      <w:lang w:val="en-US" w:eastAsia="zh-CN" w:bidi="ar-SA"/>
    </w:rPr>
  </w:style>
  <w:style w:type="character" w:styleId="1061">
    <w:name w:val="chanpin拷贝"/>
    <w:next w:val="1061"/>
    <w:link w:val="956"/>
    <w:rPr>
      <w:rFonts w:ascii="Times New Roman" w:hAnsi="Times New Roman" w:eastAsia="宋体" w:cs="Times New Roman"/>
    </w:rPr>
  </w:style>
  <w:style w:type="character" w:styleId="1062">
    <w:name w:val="纯文本 Char1"/>
    <w:next w:val="1062"/>
    <w:link w:val="956"/>
    <w:rPr>
      <w:rFonts w:ascii="宋体" w:hAnsi="Courier New" w:eastAsia="宋体" w:cs="Times New Roman"/>
      <w:sz w:val="21"/>
      <w:lang w:val="en-US" w:eastAsia="zh-CN" w:bidi="ar-SA"/>
    </w:rPr>
  </w:style>
  <w:style w:type="character" w:styleId="1063">
    <w:name w:val="apple-style-span"/>
    <w:next w:val="1063"/>
    <w:link w:val="956"/>
    <w:rPr>
      <w:rFonts w:ascii="Times New Roman" w:hAnsi="Times New Roman" w:eastAsia="宋体" w:cs="Times New Roman"/>
    </w:rPr>
  </w:style>
  <w:style w:type="paragraph" w:styleId="1064">
    <w:name w:val="章标题"/>
    <w:next w:val="956"/>
    <w:link w:val="956"/>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65">
    <w:name w:val="一级条标题"/>
    <w:basedOn w:val="1064"/>
    <w:next w:val="956"/>
    <w:link w:val="956"/>
    <w:pPr>
      <w:numPr>
        <w:ilvl w:val="1"/>
      </w:numPr>
      <w:ind w:left="0" w:hanging="840"/>
      <w:tabs>
        <w:tab w:val="left" w:pos="360" w:leader="none"/>
        <w:tab w:val="left" w:pos="840" w:leader="none"/>
      </w:tabs>
      <w:outlineLvl w:val="1"/>
    </w:pPr>
    <w:rPr>
      <w:rFonts w:ascii="Times New Roman" w:hAnsi="Times New Roman" w:eastAsia="宋体" w:cs="Times New Roman"/>
    </w:rPr>
  </w:style>
  <w:style w:type="paragraph" w:styleId="1066">
    <w:name w:val="二级条标题"/>
    <w:basedOn w:val="1065"/>
    <w:next w:val="956"/>
    <w:link w:val="956"/>
    <w:pPr>
      <w:numPr>
        <w:ilvl w:val="0"/>
        <w:numId w:val="0"/>
      </w:numPr>
      <w:ind w:hanging="840"/>
      <w:tabs>
        <w:tab w:val="left" w:pos="360" w:leader="none"/>
        <w:tab w:val="left" w:pos="840" w:leader="none"/>
      </w:tabs>
      <w:outlineLvl w:val="2"/>
    </w:pPr>
    <w:rPr>
      <w:rFonts w:ascii="宋体" w:hAnsi="Times New Roman" w:eastAsia="宋体" w:cs="Times New Roman"/>
      <w:b w:val="0"/>
    </w:rPr>
  </w:style>
  <w:style w:type="paragraph" w:styleId="1067">
    <w:name w:val="font7"/>
    <w:basedOn w:val="956"/>
    <w:next w:val="1067"/>
    <w:link w:val="956"/>
    <w:pPr>
      <w:jc w:val="left"/>
      <w:spacing w:before="100" w:beforeAutospacing="1" w:after="100" w:afterAutospacing="1"/>
      <w:widowControl/>
    </w:pPr>
    <w:rPr>
      <w:rFonts w:ascii="Times New Roman" w:hAnsi="Times New Roman" w:eastAsia="Arial Unicode MS" w:cs="Times New Roman"/>
      <w:b/>
      <w:bCs/>
      <w:color w:val="000000"/>
      <w:sz w:val="20"/>
      <w:szCs w:val="20"/>
    </w:rPr>
  </w:style>
  <w:style w:type="paragraph" w:styleId="1068">
    <w:name w:val="字元 字元"/>
    <w:basedOn w:val="956"/>
    <w:next w:val="1068"/>
    <w:link w:val="956"/>
    <w:rPr>
      <w:rFonts w:ascii="Tahoma" w:hAnsi="Tahoma" w:eastAsia="宋体" w:cs="Times New Roman"/>
      <w:sz w:val="24"/>
      <w:szCs w:val="20"/>
    </w:rPr>
  </w:style>
  <w:style w:type="paragraph" w:styleId="1069">
    <w:name w:val="Char3 Char Char Char"/>
    <w:basedOn w:val="956"/>
    <w:next w:val="1069"/>
    <w:link w:val="956"/>
    <w:rPr>
      <w:rFonts w:ascii="Tahoma" w:hAnsi="Tahoma" w:eastAsia="宋体" w:cs="Times New Roman"/>
      <w:sz w:val="24"/>
      <w:szCs w:val="20"/>
    </w:rPr>
  </w:style>
  <w:style w:type="paragraph" w:styleId="1070">
    <w:name w:val="font6"/>
    <w:basedOn w:val="956"/>
    <w:next w:val="1070"/>
    <w:link w:val="956"/>
    <w:pPr>
      <w:jc w:val="left"/>
      <w:spacing w:before="100" w:beforeAutospacing="1" w:after="100" w:afterAutospacing="1"/>
      <w:widowControl/>
    </w:pPr>
    <w:rPr>
      <w:rFonts w:ascii="宋体" w:hAnsi="宋体" w:eastAsia="宋体" w:cs="宋体"/>
      <w:sz w:val="20"/>
      <w:szCs w:val="20"/>
    </w:rPr>
  </w:style>
  <w:style w:type="paragraph" w:styleId="1071">
    <w:name w:val="项目编号1"/>
    <w:basedOn w:val="956"/>
    <w:next w:val="1071"/>
    <w:link w:val="956"/>
    <w:pPr>
      <w:numPr>
        <w:ilvl w:val="0"/>
        <w:numId w:val="2"/>
      </w:numPr>
      <w:spacing w:before="100" w:beforeAutospacing="1" w:after="100" w:afterAutospacing="1" w:line="360" w:lineRule="auto"/>
    </w:pPr>
    <w:rPr>
      <w:rFonts w:ascii="Times New Roman" w:hAnsi="Times New Roman" w:eastAsia="宋体" w:cs="Times New Roman"/>
      <w:sz w:val="24"/>
    </w:rPr>
  </w:style>
  <w:style w:type="paragraph" w:styleId="1072">
    <w:name w:val="项目编号2"/>
    <w:basedOn w:val="1071"/>
    <w:next w:val="1072"/>
    <w:link w:val="956"/>
    <w:pPr>
      <w:numPr>
        <w:numId w:val="3"/>
      </w:numPr>
    </w:pPr>
    <w:rPr>
      <w:rFonts w:ascii="Times New Roman" w:hAnsi="Times New Roman" w:eastAsia="宋体" w:cs="Times New Roman"/>
    </w:rPr>
  </w:style>
  <w:style w:type="paragraph" w:styleId="1073">
    <w:name w:val="图中文字"/>
    <w:basedOn w:val="956"/>
    <w:next w:val="1073"/>
    <w:link w:val="956"/>
    <w:pPr>
      <w:jc w:val="center"/>
      <w:spacing w:line="0" w:lineRule="atLeast"/>
    </w:pPr>
    <w:rPr>
      <w:rFonts w:ascii="Times New Roman" w:hAnsi="Times New Roman" w:eastAsia="宋体" w:cs="Times New Roman"/>
      <w:sz w:val="24"/>
      <w:szCs w:val="20"/>
    </w:rPr>
  </w:style>
  <w:style w:type="paragraph" w:styleId="1074">
    <w:name w:val="xl46"/>
    <w:basedOn w:val="956"/>
    <w:next w:val="1074"/>
    <w:link w:val="956"/>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5">
    <w:name w:val="xl25"/>
    <w:basedOn w:val="956"/>
    <w:next w:val="1075"/>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76">
    <w:name w:val="Char2"/>
    <w:basedOn w:val="956"/>
    <w:next w:val="1076"/>
    <w:link w:val="956"/>
    <w:rPr>
      <w:rFonts w:ascii="Tahoma" w:hAnsi="Tahoma" w:eastAsia="宋体" w:cs="Times New Roman"/>
      <w:sz w:val="24"/>
      <w:szCs w:val="20"/>
    </w:rPr>
  </w:style>
  <w:style w:type="paragraph" w:styleId="1077">
    <w:name w:val="xl35"/>
    <w:basedOn w:val="956"/>
    <w:next w:val="1077"/>
    <w:link w:val="956"/>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78">
    <w:name w:val="xl40"/>
    <w:basedOn w:val="956"/>
    <w:next w:val="1078"/>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9">
    <w:name w:val="xl52"/>
    <w:basedOn w:val="956"/>
    <w:next w:val="1079"/>
    <w:link w:val="9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0">
    <w:name w:val="xl43"/>
    <w:basedOn w:val="956"/>
    <w:next w:val="1080"/>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1">
    <w:name w:val="background1"/>
    <w:basedOn w:val="956"/>
    <w:next w:val="1081"/>
    <w:link w:val="956"/>
    <w:pPr>
      <w:jc w:val="left"/>
      <w:spacing w:before="100" w:beforeAutospacing="1" w:after="100" w:afterAutospacing="1"/>
      <w:widowControl/>
    </w:pPr>
    <w:rPr>
      <w:rFonts w:ascii="宋体" w:hAnsi="宋体" w:eastAsia="宋体" w:cs="宋体"/>
      <w:sz w:val="24"/>
    </w:rPr>
  </w:style>
  <w:style w:type="paragraph" w:styleId="1082">
    <w:name w:val="Char Char Char Char Char Char Char"/>
    <w:basedOn w:val="956"/>
    <w:next w:val="1082"/>
    <w:link w:val="956"/>
    <w:pPr>
      <w:ind w:firstLine="200"/>
      <w:spacing w:line="360" w:lineRule="auto"/>
    </w:pPr>
    <w:rPr>
      <w:rFonts w:ascii="Times New Roman" w:hAnsi="Times New Roman" w:eastAsia="仿宋_GB2312" w:cs="Times New Roman"/>
      <w:sz w:val="24"/>
    </w:rPr>
  </w:style>
  <w:style w:type="paragraph" w:styleId="1083">
    <w:name w:val="xl38"/>
    <w:basedOn w:val="956"/>
    <w:next w:val="108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4">
    <w:name w:val="xl36"/>
    <w:basedOn w:val="956"/>
    <w:next w:val="1084"/>
    <w:link w:val="956"/>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5">
    <w:name w:val="正文 + 宋体"/>
    <w:basedOn w:val="956"/>
    <w:next w:val="1085"/>
    <w:link w:val="956"/>
    <w:pPr>
      <w:ind w:left="360" w:hanging="360"/>
      <w:jc w:val="left"/>
      <w:widowControl/>
    </w:pPr>
    <w:rPr>
      <w:rFonts w:ascii="宋体" w:hAnsi="宋体" w:eastAsia="宋体" w:cs="宋体"/>
      <w:b/>
      <w:bCs/>
      <w:color w:val="000000"/>
      <w:sz w:val="18"/>
      <w:szCs w:val="18"/>
    </w:rPr>
  </w:style>
  <w:style w:type="paragraph" w:styleId="1086">
    <w:name w:val="正文列项_数字"/>
    <w:basedOn w:val="956"/>
    <w:next w:val="1086"/>
    <w:link w:val="956"/>
    <w:pPr>
      <w:numPr>
        <w:ilvl w:val="7"/>
        <w:numId w:val="1"/>
      </w:numPr>
      <w:ind w:left="680" w:hanging="150"/>
      <w:spacing w:line="460" w:lineRule="exact"/>
      <w:tabs>
        <w:tab w:val="clear" w:pos="860" w:leader="none"/>
      </w:tabs>
      <w:outlineLvl w:val="7"/>
    </w:pPr>
    <w:rPr>
      <w:rFonts w:ascii="宋体" w:hAnsi="Times New Roman" w:eastAsia="宋体" w:cs="Times New Roman"/>
      <w:sz w:val="28"/>
      <w:szCs w:val="20"/>
    </w:rPr>
  </w:style>
  <w:style w:type="paragraph" w:styleId="1087">
    <w:name w:val="xl39"/>
    <w:basedOn w:val="956"/>
    <w:next w:val="1087"/>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8">
    <w:name w:val="xl37"/>
    <w:basedOn w:val="956"/>
    <w:next w:val="1088"/>
    <w:link w:val="956"/>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name w:val="xl32"/>
    <w:basedOn w:val="956"/>
    <w:next w:val="1089"/>
    <w:link w:val="9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0">
    <w:name w:val="font8"/>
    <w:basedOn w:val="956"/>
    <w:next w:val="1090"/>
    <w:link w:val="956"/>
    <w:pPr>
      <w:jc w:val="left"/>
      <w:spacing w:before="100" w:beforeAutospacing="1" w:after="100" w:afterAutospacing="1"/>
      <w:widowControl/>
    </w:pPr>
    <w:rPr>
      <w:rFonts w:ascii="Times New Roman" w:hAnsi="Times New Roman" w:eastAsia="宋体" w:cs="Times New Roman"/>
      <w:sz w:val="36"/>
      <w:szCs w:val="36"/>
    </w:rPr>
  </w:style>
  <w:style w:type="paragraph" w:styleId="1091">
    <w:name w:val="Char"/>
    <w:basedOn w:val="956"/>
    <w:next w:val="1091"/>
    <w:link w:val="956"/>
    <w:pPr>
      <w:tabs>
        <w:tab w:val="left" w:pos="360" w:leader="none"/>
      </w:tabs>
    </w:pPr>
    <w:rPr>
      <w:rFonts w:ascii="Times New Roman" w:hAnsi="Times New Roman" w:eastAsia="宋体" w:cs="Times New Roman"/>
      <w:sz w:val="24"/>
    </w:rPr>
  </w:style>
  <w:style w:type="paragraph" w:styleId="1092">
    <w:name w:val="Char Char Char Char Char Char Char Char Char Char Char Char Char Char Char Char"/>
    <w:basedOn w:val="956"/>
    <w:next w:val="1092"/>
    <w:link w:val="956"/>
    <w:pPr>
      <w:jc w:val="center"/>
      <w:spacing w:after="160" w:line="240" w:lineRule="exact"/>
      <w:widowControl/>
    </w:pPr>
    <w:rPr>
      <w:rFonts w:ascii="宋体" w:hAnsi="宋体" w:eastAsia="宋体" w:cs="Times New Roman"/>
      <w:b/>
      <w:sz w:val="30"/>
      <w:szCs w:val="30"/>
      <w:lang w:eastAsia="en-US"/>
    </w:rPr>
  </w:style>
  <w:style w:type="paragraph" w:styleId="1093">
    <w:name w:val="xl45"/>
    <w:basedOn w:val="956"/>
    <w:next w:val="1093"/>
    <w:link w:val="956"/>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4">
    <w:name w:val="Char Char1 Char Char Char Char Char Char"/>
    <w:basedOn w:val="956"/>
    <w:next w:val="1094"/>
    <w:link w:val="956"/>
    <w:pPr>
      <w:jc w:val="left"/>
      <w:spacing w:after="160" w:line="240" w:lineRule="exact"/>
      <w:widowControl/>
    </w:pPr>
    <w:rPr>
      <w:rFonts w:ascii="Verdana" w:hAnsi="Verdana" w:eastAsia="仿宋_GB2312" w:cs="Times New Roman"/>
      <w:sz w:val="24"/>
      <w:szCs w:val="20"/>
      <w:lang w:eastAsia="en-US"/>
    </w:rPr>
  </w:style>
  <w:style w:type="paragraph" w:styleId="1095">
    <w:name w:val="Char Char1"/>
    <w:basedOn w:val="981"/>
    <w:next w:val="1095"/>
    <w:link w:val="956"/>
    <w:rPr>
      <w:rFonts w:ascii="Tahoma" w:hAnsi="Tahoma" w:eastAsia="宋体" w:cs="Times New Roman"/>
      <w:sz w:val="24"/>
    </w:rPr>
  </w:style>
  <w:style w:type="paragraph" w:styleId="1096">
    <w:name w:val="xl26"/>
    <w:basedOn w:val="956"/>
    <w:next w:val="1096"/>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2"/>
      <w:szCs w:val="22"/>
    </w:rPr>
  </w:style>
  <w:style w:type="paragraph" w:styleId="1097">
    <w:name w:val="xl30"/>
    <w:basedOn w:val="956"/>
    <w:next w:val="1097"/>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8">
    <w:name w:val="xl41"/>
    <w:basedOn w:val="956"/>
    <w:next w:val="1098"/>
    <w:link w:val="956"/>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99">
    <w:name w:val="样式 宋体 五号 行距: 单倍行距"/>
    <w:basedOn w:val="956"/>
    <w:next w:val="1099"/>
    <w:link w:val="956"/>
    <w:pPr>
      <w:jc w:val="left"/>
    </w:pPr>
    <w:rPr>
      <w:rFonts w:ascii="宋体" w:hAnsi="宋体" w:eastAsia="宋体" w:cs="Times New Roman"/>
      <w:szCs w:val="20"/>
    </w:rPr>
  </w:style>
  <w:style w:type="paragraph" w:styleId="1100">
    <w:name w:val="Char1 Char Char Char1"/>
    <w:basedOn w:val="956"/>
    <w:next w:val="1100"/>
    <w:link w:val="956"/>
    <w:rPr>
      <w:rFonts w:ascii="Tahoma" w:hAnsi="Tahoma" w:eastAsia="宋体" w:cs="仿宋_GB2312"/>
      <w:sz w:val="24"/>
      <w:szCs w:val="28"/>
    </w:rPr>
  </w:style>
  <w:style w:type="paragraph" w:styleId="1101">
    <w:name w:val="三级条标题"/>
    <w:basedOn w:val="1066"/>
    <w:next w:val="956"/>
    <w:link w:val="956"/>
    <w:pPr>
      <w:numPr>
        <w:ilvl w:val="3"/>
        <w:numId w:val="1"/>
      </w:numPr>
      <w:ind w:left="0" w:hanging="840"/>
      <w:tabs>
        <w:tab w:val="left" w:pos="360" w:leader="none"/>
        <w:tab w:val="left" w:pos="840" w:leader="none"/>
      </w:tabs>
      <w:outlineLvl w:val="3"/>
    </w:pPr>
    <w:rPr>
      <w:rFonts w:ascii="Times New Roman" w:hAnsi="Times New Roman" w:eastAsia="宋体" w:cs="Times New Roman"/>
    </w:rPr>
  </w:style>
  <w:style w:type="paragraph" w:styleId="1102">
    <w:name w:val="四级条标题"/>
    <w:basedOn w:val="1101"/>
    <w:next w:val="956"/>
    <w:link w:val="956"/>
    <w:pPr>
      <w:numPr>
        <w:ilvl w:val="4"/>
      </w:numPr>
      <w:ind w:left="0" w:hanging="840"/>
      <w:tabs>
        <w:tab w:val="left" w:pos="360" w:leader="none"/>
        <w:tab w:val="left" w:pos="840" w:leader="none"/>
      </w:tabs>
      <w:outlineLvl w:val="4"/>
    </w:pPr>
    <w:rPr>
      <w:rFonts w:ascii="Times New Roman" w:hAnsi="Times New Roman" w:eastAsia="宋体" w:cs="Times New Roman"/>
    </w:rPr>
  </w:style>
  <w:style w:type="paragraph" w:styleId="1103">
    <w:name w:val="??"/>
    <w:next w:val="1103"/>
    <w:link w:val="956"/>
    <w:pPr>
      <w:jc w:val="both"/>
      <w:widowControl w:val="off"/>
    </w:pPr>
    <w:rPr>
      <w:sz w:val="21"/>
      <w:lang w:val="en-US" w:eastAsia="en-US" w:bidi="ar-SA"/>
    </w:rPr>
  </w:style>
  <w:style w:type="paragraph" w:styleId="1104">
    <w:name w:val="样式 标题 2 + 宋体 五号 行距: 单倍行距"/>
    <w:basedOn w:val="958"/>
    <w:next w:val="1104"/>
    <w:link w:val="956"/>
    <w:pPr>
      <w:numPr>
        <w:ilvl w:val="1"/>
        <w:numId w:val="4"/>
      </w:numPr>
      <w:jc w:val="left"/>
      <w:spacing w:before="260" w:after="260" w:line="240" w:lineRule="auto"/>
      <w:tabs>
        <w:tab w:val="left" w:pos="1188" w:leader="none"/>
      </w:tabs>
    </w:pPr>
    <w:rPr>
      <w:rFonts w:ascii="宋体" w:hAnsi="宋体" w:eastAsia="宋体" w:cs="Times New Roman"/>
      <w:bCs/>
      <w:sz w:val="21"/>
    </w:rPr>
  </w:style>
  <w:style w:type="paragraph" w:styleId="1105">
    <w:name w:val="List Paragraph1"/>
    <w:basedOn w:val="956"/>
    <w:next w:val="1105"/>
    <w:link w:val="956"/>
    <w:pPr>
      <w:ind w:firstLine="420"/>
    </w:pPr>
    <w:rPr>
      <w:rFonts w:ascii="Calibri" w:hAnsi="Calibri" w:eastAsia="宋体" w:cs="Times New Roman"/>
      <w:szCs w:val="22"/>
    </w:rPr>
  </w:style>
  <w:style w:type="paragraph" w:styleId="1106">
    <w:name w:val="正文文本样式"/>
    <w:basedOn w:val="956"/>
    <w:next w:val="1106"/>
    <w:link w:val="956"/>
    <w:pPr>
      <w:ind w:firstLine="482"/>
      <w:spacing w:line="360" w:lineRule="auto"/>
    </w:pPr>
    <w:rPr>
      <w:rFonts w:ascii="Times New Roman" w:hAnsi="Times New Roman" w:eastAsia="宋体" w:cs="宋体"/>
      <w:sz w:val="24"/>
      <w:szCs w:val="20"/>
    </w:rPr>
  </w:style>
  <w:style w:type="paragraph" w:styleId="1107">
    <w:name w:val="项目符号1"/>
    <w:basedOn w:val="1106"/>
    <w:next w:val="1107"/>
    <w:link w:val="956"/>
    <w:pPr>
      <w:ind w:left="-25" w:firstLine="0"/>
    </w:pPr>
    <w:rPr>
      <w:rFonts w:ascii="Times New Roman" w:hAnsi="Times New Roman" w:eastAsia="宋体" w:cs="Times New Roman"/>
    </w:rPr>
  </w:style>
  <w:style w:type="paragraph" w:styleId="1108">
    <w:name w:val="xl27"/>
    <w:basedOn w:val="956"/>
    <w:next w:val="1108"/>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09">
    <w:name w:val="font5"/>
    <w:basedOn w:val="956"/>
    <w:next w:val="1109"/>
    <w:link w:val="956"/>
    <w:pPr>
      <w:jc w:val="left"/>
      <w:spacing w:before="100" w:beforeAutospacing="1" w:after="100" w:afterAutospacing="1"/>
      <w:widowControl/>
    </w:pPr>
    <w:rPr>
      <w:rFonts w:ascii="宋体" w:hAnsi="宋体" w:eastAsia="宋体" w:cs="宋体"/>
      <w:sz w:val="18"/>
      <w:szCs w:val="18"/>
    </w:rPr>
  </w:style>
  <w:style w:type="paragraph" w:styleId="1110">
    <w:name w:val="五级条标题"/>
    <w:basedOn w:val="1102"/>
    <w:next w:val="956"/>
    <w:link w:val="956"/>
    <w:pPr>
      <w:numPr>
        <w:ilvl w:val="5"/>
      </w:numPr>
      <w:ind w:left="0" w:hanging="840"/>
      <w:tabs>
        <w:tab w:val="left" w:pos="360" w:leader="none"/>
        <w:tab w:val="left" w:pos="840" w:leader="none"/>
      </w:tabs>
      <w:outlineLvl w:val="5"/>
    </w:pPr>
    <w:rPr>
      <w:rFonts w:ascii="Times New Roman" w:hAnsi="Times New Roman" w:eastAsia="宋体" w:cs="Times New Roman"/>
    </w:rPr>
  </w:style>
  <w:style w:type="paragraph" w:styleId="1111">
    <w:name w:val="xl49"/>
    <w:basedOn w:val="956"/>
    <w:next w:val="1111"/>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2">
    <w:name w:val="文档正文"/>
    <w:basedOn w:val="956"/>
    <w:next w:val="1112"/>
    <w:link w:val="956"/>
    <w:pPr>
      <w:spacing w:before="120" w:after="120" w:line="180" w:lineRule="auto"/>
    </w:pPr>
    <w:rPr>
      <w:rFonts w:ascii="Arial" w:hAnsi="Arial" w:eastAsia="宋体" w:cs="Times New Roman"/>
      <w:szCs w:val="20"/>
    </w:rPr>
  </w:style>
  <w:style w:type="paragraph" w:styleId="1113">
    <w:name w:val="xl33"/>
    <w:basedOn w:val="956"/>
    <w:next w:val="1113"/>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14">
    <w:name w:val="xl42"/>
    <w:basedOn w:val="956"/>
    <w:next w:val="111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b/>
      <w:bCs/>
      <w:color w:val="000000"/>
      <w:sz w:val="20"/>
      <w:szCs w:val="20"/>
    </w:rPr>
  </w:style>
  <w:style w:type="paragraph" w:styleId="1115">
    <w:name w:val="Char Char Char1 Char"/>
    <w:basedOn w:val="956"/>
    <w:next w:val="1115"/>
    <w:link w:val="956"/>
    <w:rPr>
      <w:rFonts w:ascii="Tahoma" w:hAnsi="Tahoma" w:eastAsia="宋体" w:cs="Times New Roman"/>
      <w:sz w:val="24"/>
      <w:szCs w:val="20"/>
    </w:rPr>
  </w:style>
  <w:style w:type="paragraph" w:styleId="1116">
    <w:name w:val="xl44"/>
    <w:basedOn w:val="956"/>
    <w:next w:val="1116"/>
    <w:link w:val="95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17">
    <w:name w:val="1名"/>
    <w:basedOn w:val="956"/>
    <w:next w:val="1117"/>
    <w:link w:val="956"/>
    <w:pPr>
      <w:numPr>
        <w:ilvl w:val="0"/>
        <w:numId w:val="5"/>
      </w:numPr>
      <w:spacing w:before="120"/>
      <w:tabs>
        <w:tab w:val="left" w:pos="360" w:leader="none"/>
      </w:tabs>
    </w:pPr>
    <w:rPr>
      <w:rFonts w:ascii="宋体" w:hAnsi="Times New Roman" w:eastAsia="宋体" w:cs="Times New Roman"/>
      <w:sz w:val="28"/>
      <w:szCs w:val="20"/>
    </w:rPr>
  </w:style>
  <w:style w:type="paragraph" w:styleId="1118">
    <w:name w:val="font9"/>
    <w:basedOn w:val="956"/>
    <w:next w:val="1118"/>
    <w:link w:val="956"/>
    <w:pPr>
      <w:jc w:val="left"/>
      <w:spacing w:before="100" w:beforeAutospacing="1" w:after="100" w:afterAutospacing="1"/>
      <w:widowControl/>
    </w:pPr>
    <w:rPr>
      <w:rFonts w:hint="eastAsia" w:ascii="宋体" w:hAnsi="宋体" w:eastAsia="宋体" w:cs="Arial Unicode MS"/>
      <w:color w:val="000000"/>
      <w:sz w:val="20"/>
      <w:szCs w:val="20"/>
    </w:rPr>
  </w:style>
  <w:style w:type="paragraph" w:styleId="1119">
    <w:name w:val="Char Char Char1 Char1"/>
    <w:basedOn w:val="956"/>
    <w:next w:val="1119"/>
    <w:link w:val="956"/>
    <w:rPr>
      <w:rFonts w:ascii="Tahoma" w:hAnsi="Tahoma" w:eastAsia="宋体" w:cs="Times New Roman"/>
      <w:sz w:val="24"/>
      <w:szCs w:val="20"/>
    </w:rPr>
  </w:style>
  <w:style w:type="paragraph" w:styleId="1120">
    <w:name w:val="Char Char Char Char Char Char Char Char Char Char"/>
    <w:basedOn w:val="956"/>
    <w:next w:val="1120"/>
    <w:link w:val="956"/>
    <w:rPr>
      <w:rFonts w:ascii="Times New Roman" w:hAnsi="Times New Roman" w:eastAsia="宋体" w:cs="Times New Roman"/>
    </w:rPr>
  </w:style>
  <w:style w:type="paragraph" w:styleId="1121">
    <w:name w:val="Char Char1 Char Char Char Char Char Char Char Char"/>
    <w:basedOn w:val="956"/>
    <w:next w:val="1121"/>
    <w:link w:val="956"/>
    <w:pPr>
      <w:jc w:val="left"/>
      <w:spacing w:after="160" w:line="240" w:lineRule="exact"/>
      <w:widowControl/>
    </w:pPr>
    <w:rPr>
      <w:rFonts w:ascii="Verdana" w:hAnsi="Verdana" w:eastAsia="宋体" w:cs="Times New Roman"/>
      <w:sz w:val="20"/>
      <w:szCs w:val="20"/>
      <w:lang w:eastAsia="en-US"/>
    </w:rPr>
  </w:style>
  <w:style w:type="paragraph" w:styleId="1122">
    <w:name w:val="Char1"/>
    <w:basedOn w:val="956"/>
    <w:next w:val="1122"/>
    <w:link w:val="956"/>
    <w:pPr>
      <w:tabs>
        <w:tab w:val="left" w:pos="360" w:leader="none"/>
      </w:tabs>
    </w:pPr>
    <w:rPr>
      <w:rFonts w:ascii="Times New Roman" w:hAnsi="Times New Roman" w:eastAsia="宋体" w:cs="Times New Roman"/>
      <w:sz w:val="24"/>
    </w:rPr>
  </w:style>
  <w:style w:type="paragraph" w:styleId="1123">
    <w:name w:val="正文列项_字母"/>
    <w:basedOn w:val="956"/>
    <w:next w:val="1123"/>
    <w:link w:val="956"/>
    <w:pPr>
      <w:numPr>
        <w:ilvl w:val="6"/>
        <w:numId w:val="1"/>
      </w:numPr>
      <w:ind w:left="480" w:hanging="180"/>
      <w:spacing w:line="460" w:lineRule="exact"/>
      <w:tabs>
        <w:tab w:val="clear" w:pos="635" w:leader="none"/>
      </w:tabs>
      <w:outlineLvl w:val="6"/>
    </w:pPr>
    <w:rPr>
      <w:rFonts w:ascii="宋体" w:hAnsi="Times New Roman" w:eastAsia="宋体" w:cs="Times New Roman"/>
      <w:sz w:val="28"/>
      <w:szCs w:val="20"/>
    </w:rPr>
  </w:style>
  <w:style w:type="paragraph" w:styleId="1124">
    <w:name w:val="xl28"/>
    <w:basedOn w:val="956"/>
    <w:next w:val="1124"/>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5">
    <w:name w:val="xl47"/>
    <w:basedOn w:val="956"/>
    <w:next w:val="1125"/>
    <w:link w:val="956"/>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26">
    <w:name w:val="默认段落字体 Para Char Char Char Char"/>
    <w:basedOn w:val="956"/>
    <w:next w:val="1126"/>
    <w:link w:val="956"/>
    <w:rPr>
      <w:rFonts w:ascii="Arial" w:hAnsi="Arial" w:eastAsia="宋体" w:cs="Arial"/>
      <w:szCs w:val="21"/>
    </w:rPr>
  </w:style>
  <w:style w:type="paragraph" w:styleId="1127">
    <w:name w:val="xl48"/>
    <w:basedOn w:val="956"/>
    <w:next w:val="1127"/>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28">
    <w:name w:val="xl31"/>
    <w:basedOn w:val="956"/>
    <w:next w:val="1128"/>
    <w:link w:val="9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s="Times New Roman"/>
      <w:color w:val="000000"/>
      <w:sz w:val="20"/>
      <w:szCs w:val="20"/>
    </w:rPr>
  </w:style>
  <w:style w:type="paragraph" w:styleId="1129">
    <w:name w:val="xl53"/>
    <w:basedOn w:val="956"/>
    <w:next w:val="1129"/>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name w:val="Char Char Char"/>
    <w:basedOn w:val="956"/>
    <w:next w:val="1130"/>
    <w:link w:val="956"/>
    <w:rPr>
      <w:rFonts w:ascii="Tahoma" w:hAnsi="Tahoma" w:eastAsia="宋体" w:cs="Times New Roman"/>
      <w:sz w:val="24"/>
      <w:szCs w:val="20"/>
    </w:rPr>
  </w:style>
  <w:style w:type="paragraph" w:styleId="1131">
    <w:name w:val="xl50"/>
    <w:basedOn w:val="956"/>
    <w:next w:val="1131"/>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2">
    <w:name w:val="缺省文本"/>
    <w:basedOn w:val="956"/>
    <w:next w:val="1132"/>
    <w:link w:val="956"/>
    <w:pPr>
      <w:jc w:val="left"/>
    </w:pPr>
    <w:rPr>
      <w:rFonts w:ascii="Times New Roman" w:hAnsi="Times New Roman" w:eastAsia="宋体" w:cs="Times New Roman"/>
      <w:sz w:val="24"/>
    </w:rPr>
  </w:style>
  <w:style w:type="paragraph" w:styleId="1133">
    <w:name w:val="Char Char Char1"/>
    <w:basedOn w:val="956"/>
    <w:next w:val="1133"/>
    <w:link w:val="956"/>
    <w:rPr>
      <w:rFonts w:ascii="Tahoma" w:hAnsi="Tahoma" w:eastAsia="宋体" w:cs="Times New Roman"/>
      <w:sz w:val="24"/>
      <w:szCs w:val="20"/>
    </w:rPr>
  </w:style>
  <w:style w:type="paragraph" w:styleId="1134">
    <w:name w:val="Char Char Char Char Char Char Char1"/>
    <w:basedOn w:val="956"/>
    <w:next w:val="1134"/>
    <w:link w:val="956"/>
    <w:pPr>
      <w:ind w:firstLine="200"/>
      <w:spacing w:line="360" w:lineRule="auto"/>
    </w:pPr>
    <w:rPr>
      <w:rFonts w:ascii="Times New Roman" w:hAnsi="Times New Roman" w:eastAsia="仿宋_GB2312" w:cs="Times New Roman"/>
      <w:sz w:val="24"/>
    </w:rPr>
  </w:style>
  <w:style w:type="paragraph" w:styleId="1135">
    <w:name w:val="xl51"/>
    <w:basedOn w:val="956"/>
    <w:next w:val="1135"/>
    <w:link w:val="956"/>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6">
    <w:name w:val="样式2"/>
    <w:basedOn w:val="1020"/>
    <w:next w:val="1136"/>
    <w:link w:val="956"/>
    <w:pPr>
      <w:jc w:val="center"/>
      <w:spacing w:line="360" w:lineRule="auto"/>
    </w:pPr>
    <w:rPr>
      <w:rFonts w:ascii="Times New Roman" w:hAnsi="Times New Roman" w:eastAsia="宋体" w:cs="Times New Roman"/>
      <w:sz w:val="24"/>
    </w:rPr>
  </w:style>
  <w:style w:type="paragraph" w:styleId="1137">
    <w:name w:val="xl24"/>
    <w:basedOn w:val="956"/>
    <w:next w:val="1137"/>
    <w:link w:val="9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8">
    <w:name w:val="xl29"/>
    <w:basedOn w:val="956"/>
    <w:next w:val="1138"/>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sz w:val="20"/>
      <w:szCs w:val="20"/>
    </w:rPr>
  </w:style>
  <w:style w:type="paragraph" w:styleId="1139">
    <w:name w:val="正文 + 楷体_GB2312"/>
    <w:basedOn w:val="956"/>
    <w:next w:val="1139"/>
    <w:link w:val="956"/>
    <w:pPr>
      <w:jc w:val="left"/>
      <w:widowControl/>
    </w:pPr>
    <w:rPr>
      <w:rFonts w:ascii="楷体_GB2312" w:hAnsi="Times New Roman" w:eastAsia="楷体_GB2312" w:cs="Arial"/>
      <w:sz w:val="24"/>
    </w:rPr>
  </w:style>
  <w:style w:type="paragraph" w:styleId="1140">
    <w:name w:val="xl34"/>
    <w:basedOn w:val="956"/>
    <w:next w:val="1140"/>
    <w:link w:val="95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color w:val="ff6600"/>
      <w:sz w:val="20"/>
      <w:szCs w:val="20"/>
    </w:rPr>
  </w:style>
  <w:style w:type="paragraph" w:styleId="1141">
    <w:name w:val="1 Char Char Char Char"/>
    <w:basedOn w:val="956"/>
    <w:next w:val="1141"/>
    <w:link w:val="956"/>
    <w:rPr>
      <w:rFonts w:ascii="Tahoma" w:hAnsi="Tahoma" w:eastAsia="宋体" w:cs="Times New Roman"/>
      <w:sz w:val="24"/>
      <w:szCs w:val="20"/>
    </w:rPr>
  </w:style>
  <w:style w:type="paragraph" w:styleId="1142">
    <w:name w:val="列出段落1"/>
    <w:basedOn w:val="956"/>
    <w:next w:val="1142"/>
    <w:link w:val="956"/>
    <w:pPr>
      <w:ind w:firstLine="420"/>
    </w:pPr>
    <w:rPr>
      <w:rFonts w:ascii="Calibri" w:hAnsi="Calibri" w:eastAsia="宋体" w:cs="Times New Roman"/>
      <w:szCs w:val="22"/>
    </w:rPr>
  </w:style>
  <w:style w:type="paragraph" w:styleId="1143">
    <w:name w:val="default"/>
    <w:basedOn w:val="956"/>
    <w:next w:val="1143"/>
    <w:link w:val="956"/>
    <w:pPr>
      <w:jc w:val="left"/>
      <w:spacing w:before="100" w:beforeAutospacing="1" w:after="100" w:afterAutospacing="1"/>
      <w:widowControl/>
    </w:pPr>
    <w:rPr>
      <w:rFonts w:ascii="宋体" w:hAnsi="宋体" w:eastAsia="宋体" w:cs="宋体"/>
      <w:sz w:val="24"/>
    </w:rPr>
  </w:style>
  <w:style w:type="paragraph" w:styleId="1144">
    <w:name w:val="字元 字元1"/>
    <w:basedOn w:val="956"/>
    <w:next w:val="1144"/>
    <w:link w:val="956"/>
    <w:rPr>
      <w:rFonts w:ascii="Tahoma" w:hAnsi="Tahoma" w:eastAsia="宋体" w:cs="Times New Roman"/>
      <w:sz w:val="24"/>
      <w:szCs w:val="20"/>
    </w:rPr>
  </w:style>
  <w:style w:type="paragraph" w:styleId="1145">
    <w:name w:val="_Style 160"/>
    <w:next w:val="1145"/>
    <w:link w:val="956"/>
    <w:rPr>
      <w:sz w:val="21"/>
      <w:szCs w:val="24"/>
      <w:lang w:val="en-US" w:eastAsia="zh-CN" w:bidi="ar-SA"/>
    </w:rPr>
  </w:style>
  <w:style w:type="paragraph" w:styleId="1146">
    <w:name w:val="项目编号3"/>
    <w:basedOn w:val="1106"/>
    <w:next w:val="1146"/>
    <w:link w:val="956"/>
    <w:pPr>
      <w:numPr>
        <w:ilvl w:val="0"/>
        <w:numId w:val="6"/>
      </w:numPr>
    </w:pPr>
    <w:rPr>
      <w:rFonts w:ascii="Times New Roman" w:hAnsi="Times New Roman" w:eastAsia="宋体" w:cs="Times New Roman"/>
    </w:rPr>
  </w:style>
  <w:style w:type="paragraph" w:styleId="1147">
    <w:name w:val="Char21"/>
    <w:basedOn w:val="956"/>
    <w:next w:val="1147"/>
    <w:link w:val="956"/>
    <w:rPr>
      <w:rFonts w:ascii="Tahoma" w:hAnsi="Tahoma" w:eastAsia="宋体" w:cs="Times New Roman"/>
      <w:sz w:val="24"/>
      <w:szCs w:val="20"/>
    </w:rPr>
  </w:style>
  <w:style w:type="paragraph" w:styleId="1148">
    <w:name w:val="Char Char Char Char Char Char Char Char Char Char1"/>
    <w:basedOn w:val="956"/>
    <w:next w:val="1148"/>
    <w:link w:val="956"/>
    <w:rPr>
      <w:rFonts w:ascii="宋体" w:hAnsi="宋体" w:eastAsia="宋体" w:cs="Courier New"/>
      <w:sz w:val="32"/>
      <w:szCs w:val="32"/>
    </w:rPr>
  </w:style>
  <w:style w:type="paragraph" w:styleId="1149">
    <w:name w:val="正文文本样式 加粗"/>
    <w:basedOn w:val="1106"/>
    <w:next w:val="1149"/>
    <w:link w:val="956"/>
    <w:rPr>
      <w:rFonts w:ascii="Times New Roman" w:hAnsi="Times New Roman" w:eastAsia="宋体" w:cs="Times New Roman"/>
      <w:b/>
    </w:rPr>
  </w:style>
  <w:style w:type="paragraph" w:styleId="1150">
    <w:name w:val="Char2 Char Char Char Char Char Char"/>
    <w:basedOn w:val="956"/>
    <w:next w:val="1150"/>
    <w:link w:val="956"/>
    <w:pPr>
      <w:jc w:val="center"/>
      <w:spacing w:line="400" w:lineRule="exact"/>
      <w:widowControl/>
    </w:pPr>
    <w:rPr>
      <w:rFonts w:ascii="Times New Roman" w:hAnsi="Times New Roman" w:eastAsia="宋体" w:cs="Times New Roman"/>
    </w:rPr>
  </w:style>
  <w:style w:type="paragraph" w:styleId="1151">
    <w:name w:val="Char Char4"/>
    <w:basedOn w:val="956"/>
    <w:next w:val="1151"/>
    <w:link w:val="956"/>
    <w:pPr>
      <w:jc w:val="center"/>
      <w:spacing w:line="400" w:lineRule="exact"/>
      <w:widowControl/>
    </w:pPr>
    <w:rPr>
      <w:rFonts w:ascii="Times New Roman" w:hAnsi="Times New Roman" w:eastAsia="宋体" w:cs="Times New Roman"/>
    </w:rPr>
  </w:style>
  <w:style w:type="paragraph" w:styleId="1152">
    <w:name w:val="Char3 Char Char Char1"/>
    <w:basedOn w:val="956"/>
    <w:next w:val="1152"/>
    <w:link w:val="956"/>
    <w:rPr>
      <w:rFonts w:ascii="Tahoma" w:hAnsi="Tahoma" w:eastAsia="宋体" w:cs="Times New Roman"/>
      <w:sz w:val="24"/>
      <w:szCs w:val="20"/>
    </w:rPr>
  </w:style>
  <w:style w:type="paragraph" w:styleId="1153">
    <w:name w:val="无间隔"/>
    <w:next w:val="1153"/>
    <w:link w:val="956"/>
    <w:qFormat/>
    <w:pPr>
      <w:jc w:val="both"/>
      <w:widowControl w:val="off"/>
    </w:pPr>
    <w:rPr>
      <w:sz w:val="21"/>
      <w:szCs w:val="24"/>
      <w:lang w:val="en-US" w:eastAsia="zh-CN" w:bidi="ar-SA"/>
    </w:rPr>
  </w:style>
  <w:style w:type="paragraph" w:styleId="1154">
    <w:name w:val="22222222222222"/>
    <w:basedOn w:val="956"/>
    <w:next w:val="1154"/>
    <w:link w:val="956"/>
    <w:pPr>
      <w:ind w:firstLine="480"/>
      <w:jc w:val="left"/>
      <w:spacing w:line="360" w:lineRule="auto"/>
      <w:widowControl/>
    </w:pPr>
    <w:rPr>
      <w:rFonts w:ascii="Times New Roman" w:hAnsi="Times New Roman" w:eastAsia="宋体" w:cs="Times New Roman"/>
      <w:color w:val="ff0000"/>
      <w:sz w:val="24"/>
      <w:szCs w:val="20"/>
    </w:rPr>
  </w:style>
  <w:style w:type="character" w:styleId="1155">
    <w:name w:val="中等深浅网格 1 - 强调文字颜色 2 Char"/>
    <w:next w:val="1155"/>
    <w:link w:val="1156"/>
    <w:rPr>
      <w:rFonts w:ascii="Times New Roman" w:hAnsi="Times New Roman" w:eastAsia="宋体" w:cs="Times New Roman"/>
      <w:sz w:val="21"/>
      <w:szCs w:val="24"/>
      <w:lang w:val="zh-CN" w:eastAsia="zh-CN" w:bidi="ar-SA"/>
    </w:rPr>
  </w:style>
  <w:style w:type="paragraph" w:styleId="1156">
    <w:name w:val="1"/>
    <w:next w:val="1156"/>
    <w:link w:val="1155"/>
    <w:rPr>
      <w:sz w:val="21"/>
      <w:szCs w:val="24"/>
      <w:lang w:val="zh-CN" w:eastAsia="zh-CN" w:bidi="ar-SA"/>
    </w:rPr>
  </w:style>
  <w:style w:type="paragraph" w:styleId="1157">
    <w:name w:val="图文"/>
    <w:basedOn w:val="956"/>
    <w:next w:val="1157"/>
    <w:link w:val="956"/>
    <w:pPr>
      <w:spacing w:after="50" w:line="360" w:lineRule="auto"/>
    </w:pPr>
    <w:rPr>
      <w:rFonts w:ascii="Times New Roman" w:hAnsi="Times New Roman" w:eastAsia="宋体" w:cs="Times New Roman"/>
      <w:sz w:val="24"/>
    </w:rPr>
  </w:style>
  <w:style w:type="paragraph" w:styleId="1158">
    <w:name w:val="xl23"/>
    <w:basedOn w:val="956"/>
    <w:next w:val="1158"/>
    <w:link w:val="956"/>
    <w:pPr>
      <w:spacing w:before="100" w:beforeAutospacing="1" w:after="100" w:afterAutospacing="1" w:line="360" w:lineRule="auto"/>
      <w:widowControl/>
    </w:pPr>
    <w:rPr>
      <w:rFonts w:ascii="Times New Roman" w:hAnsi="Times New Roman" w:eastAsia="宋体" w:cs="Times New Roman"/>
      <w:sz w:val="24"/>
      <w:szCs w:val="20"/>
    </w:rPr>
  </w:style>
  <w:style w:type="paragraph" w:styleId="1159">
    <w:name w:val="正文表格"/>
    <w:basedOn w:val="956"/>
    <w:next w:val="1159"/>
    <w:link w:val="1160"/>
    <w:pPr>
      <w:jc w:val="left"/>
    </w:pPr>
    <w:rPr>
      <w:rFonts w:ascii="宋体" w:hAnsi="宋体" w:eastAsia="宋体" w:cs="Times New Roman"/>
      <w:color w:val="000000"/>
      <w:szCs w:val="21"/>
    </w:rPr>
  </w:style>
  <w:style w:type="character" w:styleId="1160">
    <w:name w:val="正文表格 Char"/>
    <w:next w:val="1160"/>
    <w:link w:val="1159"/>
    <w:rPr>
      <w:rFonts w:ascii="宋体" w:hAnsi="宋体" w:eastAsia="宋体" w:cs="Times New Roman"/>
      <w:color w:val="000000"/>
      <w:sz w:val="21"/>
      <w:szCs w:val="21"/>
    </w:rPr>
  </w:style>
  <w:style w:type="paragraph" w:styleId="1161">
    <w:name w:val="正文重点"/>
    <w:basedOn w:val="956"/>
    <w:next w:val="1161"/>
    <w:link w:val="1162"/>
    <w:pPr>
      <w:ind w:firstLine="482"/>
      <w:jc w:val="left"/>
      <w:spacing w:line="360" w:lineRule="auto"/>
    </w:pPr>
    <w:rPr>
      <w:rFonts w:ascii="Times New Roman" w:hAnsi="Times New Roman" w:eastAsia="宋体" w:cs="Times New Roman"/>
      <w:b/>
      <w:sz w:val="24"/>
      <w:szCs w:val="20"/>
    </w:rPr>
  </w:style>
  <w:style w:type="character" w:styleId="1162">
    <w:name w:val="正文重点 Char"/>
    <w:next w:val="1162"/>
    <w:link w:val="1161"/>
    <w:rPr>
      <w:rFonts w:ascii="Times New Roman" w:hAnsi="Times New Roman" w:eastAsia="宋体" w:cs="Times New Roman"/>
      <w:b/>
      <w:sz w:val="24"/>
    </w:rPr>
  </w:style>
  <w:style w:type="paragraph" w:styleId="1163">
    <w:name w:val="标题1-附件"/>
    <w:basedOn w:val="957"/>
    <w:next w:val="1163"/>
    <w:link w:val="956"/>
    <w:pPr>
      <w:jc w:val="left"/>
    </w:pPr>
    <w:rPr>
      <w:rFonts w:ascii="Times New Roman" w:hAnsi="Times New Roman" w:eastAsia="宋体" w:cs="Times New Roman"/>
      <w:sz w:val="24"/>
      <w:szCs w:val="24"/>
    </w:rPr>
  </w:style>
  <w:style w:type="paragraph" w:styleId="1164">
    <w:name w:val="正文小标题"/>
    <w:basedOn w:val="956"/>
    <w:next w:val="978"/>
    <w:link w:val="1165"/>
    <w:pPr>
      <w:ind w:firstLine="482"/>
      <w:jc w:val="left"/>
      <w:spacing w:before="312" w:after="312"/>
    </w:pPr>
    <w:rPr>
      <w:rFonts w:ascii="宋体" w:hAnsi="宋体" w:eastAsia="宋体" w:cs="Times New Roman"/>
      <w:b/>
      <w:i/>
      <w:color w:val="ff0000"/>
      <w:sz w:val="24"/>
      <w:szCs w:val="20"/>
    </w:rPr>
  </w:style>
  <w:style w:type="character" w:styleId="1165">
    <w:name w:val="正文小标题 Char"/>
    <w:next w:val="1165"/>
    <w:link w:val="1164"/>
    <w:rPr>
      <w:rFonts w:ascii="宋体" w:hAnsi="宋体" w:eastAsia="宋体" w:cs="Times New Roman"/>
      <w:b/>
      <w:i/>
      <w:color w:val="ff0000"/>
      <w:sz w:val="24"/>
    </w:rPr>
  </w:style>
  <w:style w:type="paragraph" w:styleId="1166">
    <w:name w:val="正文大标题"/>
    <w:basedOn w:val="1164"/>
    <w:next w:val="978"/>
    <w:link w:val="1167"/>
    <w:pPr>
      <w:jc w:val="center"/>
    </w:pPr>
    <w:rPr>
      <w:rFonts w:ascii="Times New Roman" w:hAnsi="Times New Roman" w:eastAsia="宋体" w:cs="Times New Roman"/>
      <w:i w:val="0"/>
      <w:color w:val="000000"/>
      <w:sz w:val="28"/>
      <w:szCs w:val="21"/>
    </w:rPr>
  </w:style>
  <w:style w:type="character" w:styleId="1167">
    <w:name w:val="正文大标题 Char"/>
    <w:next w:val="1167"/>
    <w:link w:val="1166"/>
    <w:rPr>
      <w:rFonts w:ascii="宋体" w:hAnsi="宋体" w:eastAsia="宋体" w:cs="Times New Roman"/>
      <w:b/>
      <w:color w:val="000000"/>
      <w:sz w:val="28"/>
      <w:szCs w:val="21"/>
    </w:rPr>
  </w:style>
  <w:style w:type="paragraph" w:styleId="1168">
    <w:name w:val="注释"/>
    <w:basedOn w:val="956"/>
    <w:next w:val="1168"/>
    <w:link w:val="1169"/>
    <w:pPr>
      <w:ind w:left="420" w:hanging="420"/>
      <w:jc w:val="left"/>
    </w:pPr>
    <w:rPr>
      <w:rFonts w:ascii="宋体" w:hAnsi="宋体" w:eastAsia="宋体" w:cs="Times New Roman"/>
      <w:szCs w:val="21"/>
    </w:rPr>
  </w:style>
  <w:style w:type="character" w:styleId="1169">
    <w:name w:val="注释 Char"/>
    <w:next w:val="1169"/>
    <w:link w:val="1168"/>
    <w:rPr>
      <w:rFonts w:ascii="宋体" w:hAnsi="宋体" w:eastAsia="宋体" w:cs="Times New Roman"/>
      <w:sz w:val="21"/>
      <w:szCs w:val="21"/>
    </w:rPr>
  </w:style>
  <w:style w:type="paragraph" w:styleId="1170">
    <w:name w:val="正文须知-1级"/>
    <w:basedOn w:val="956"/>
    <w:next w:val="956"/>
    <w:link w:val="956"/>
    <w:pPr>
      <w:numPr>
        <w:ilvl w:val="0"/>
        <w:numId w:val="7"/>
      </w:numPr>
      <w:spacing w:line="300" w:lineRule="auto"/>
    </w:pPr>
    <w:rPr>
      <w:rFonts w:ascii="宋体" w:hAnsi="Calibri" w:eastAsia="宋体" w:cs="Times New Roman"/>
      <w:sz w:val="24"/>
      <w:szCs w:val="21"/>
    </w:rPr>
  </w:style>
  <w:style w:type="paragraph" w:styleId="1171">
    <w:name w:val="正文须知-2级"/>
    <w:basedOn w:val="956"/>
    <w:next w:val="1171"/>
    <w:link w:val="956"/>
    <w:pPr>
      <w:numPr>
        <w:ilvl w:val="1"/>
        <w:numId w:val="7"/>
      </w:numPr>
      <w:spacing w:line="300" w:lineRule="auto"/>
    </w:pPr>
    <w:rPr>
      <w:rFonts w:ascii="宋体" w:hAnsi="Calibri" w:eastAsia="宋体" w:cs="Times New Roman"/>
      <w:sz w:val="24"/>
      <w:szCs w:val="21"/>
    </w:rPr>
  </w:style>
  <w:style w:type="paragraph" w:styleId="1172">
    <w:name w:val="正文须知-3级"/>
    <w:basedOn w:val="956"/>
    <w:next w:val="1172"/>
    <w:link w:val="956"/>
    <w:pPr>
      <w:numPr>
        <w:ilvl w:val="2"/>
        <w:numId w:val="7"/>
      </w:numPr>
      <w:ind w:hanging="355"/>
      <w:spacing w:line="300" w:lineRule="auto"/>
    </w:pPr>
    <w:rPr>
      <w:rFonts w:ascii="宋体" w:hAnsi="Calibri" w:eastAsia="宋体" w:cs="Times New Roman"/>
      <w:sz w:val="24"/>
      <w:szCs w:val="21"/>
    </w:rPr>
  </w:style>
  <w:style w:type="character" w:styleId="1173">
    <w:name w:val="纯文本 字符"/>
    <w:next w:val="1173"/>
    <w:link w:val="956"/>
    <w:rPr>
      <w:rFonts w:ascii="宋体" w:hAnsi="Courier New" w:eastAsia="宋体" w:cs="Times New Roman"/>
      <w:sz w:val="21"/>
      <w:szCs w:val="21"/>
      <w:lang w:val="en-US" w:eastAsia="zh-CN" w:bidi="ar-SA"/>
    </w:rPr>
  </w:style>
  <w:style w:type="paragraph" w:styleId="1174">
    <w:name w:val="表格1"/>
    <w:basedOn w:val="956"/>
    <w:next w:val="1174"/>
    <w:link w:val="956"/>
    <w:pPr>
      <w:ind w:firstLine="480"/>
      <w:jc w:val="center"/>
    </w:pPr>
    <w:rPr>
      <w:rFonts w:ascii="Times New Roman" w:hAnsi="Times New Roman" w:eastAsia="宋体" w:cs="Times New Roman"/>
      <w:sz w:val="24"/>
      <w:szCs w:val="20"/>
    </w:rPr>
  </w:style>
  <w:style w:type="character" w:styleId="1175">
    <w:name w:val="纯文本 字符1"/>
    <w:next w:val="1175"/>
    <w:link w:val="956"/>
    <w:rPr>
      <w:rFonts w:ascii="宋体" w:hAnsi="Courier New" w:eastAsia="宋体" w:cs="Times New Roman"/>
    </w:rPr>
  </w:style>
  <w:style w:type="character" w:styleId="1176">
    <w:name w:val="bjh-p"/>
    <w:next w:val="1176"/>
    <w:link w:val="956"/>
    <w:rPr>
      <w:rFonts w:ascii="Times New Roman" w:hAnsi="Times New Roman" w:eastAsia="宋体" w:cs="Times New Roman"/>
    </w:rPr>
  </w:style>
  <w:style w:type="paragraph" w:styleId="1177">
    <w:name w:val="无标题条"/>
    <w:next w:val="956"/>
    <w:link w:val="956"/>
    <w:pPr>
      <w:jc w:val="both"/>
    </w:pPr>
    <w:rPr>
      <w:sz w:val="21"/>
      <w:lang w:val="en-US" w:eastAsia="zh-CN" w:bidi="ar-SA"/>
    </w:rPr>
  </w:style>
  <w:style w:type="character" w:styleId="1178">
    <w:name w:val="正文格式 Char"/>
    <w:next w:val="1178"/>
    <w:link w:val="1179"/>
    <w:rPr>
      <w:rFonts w:ascii="宋体" w:hAnsi="宋体" w:eastAsia="宋体" w:cs="Times New Roman"/>
      <w:sz w:val="24"/>
      <w:szCs w:val="24"/>
      <w:lang w:val="en-GB"/>
    </w:rPr>
  </w:style>
  <w:style w:type="paragraph" w:styleId="1179">
    <w:name w:val="正文格式"/>
    <w:basedOn w:val="956"/>
    <w:next w:val="1179"/>
    <w:link w:val="1178"/>
    <w:pPr>
      <w:ind w:firstLine="480"/>
      <w:spacing w:line="360" w:lineRule="auto"/>
    </w:pPr>
    <w:rPr>
      <w:rFonts w:ascii="宋体" w:hAnsi="宋体" w:eastAsia="宋体" w:cs="Times New Roman"/>
      <w:sz w:val="24"/>
      <w:lang w:val="en-GB"/>
    </w:rPr>
  </w:style>
  <w:style w:type="character" w:styleId="1180">
    <w:name w:val="标题 3 Char"/>
    <w:next w:val="1180"/>
    <w:link w:val="956"/>
    <w:rPr>
      <w:rFonts w:ascii="宋体" w:hAnsi="Times New Roman" w:eastAsia="宋体" w:cs="Times New Roman"/>
      <w:b/>
      <w:sz w:val="24"/>
      <w:u w:val="single"/>
      <w:lang w:val="en-US" w:eastAsia="zh-CN" w:bidi="ar-SA"/>
    </w:rPr>
  </w:style>
  <w:style w:type="character" w:styleId="1181">
    <w:name w:val="正文缩进 Char"/>
    <w:next w:val="1181"/>
    <w:link w:val="956"/>
    <w:rPr>
      <w:rFonts w:ascii="宋体" w:hAnsi="Times New Roman" w:eastAsia="宋体" w:cs="Times New Roman"/>
      <w:sz w:val="24"/>
      <w:szCs w:val="24"/>
      <w:lang w:val="en-US" w:eastAsia="zh-CN" w:bidi="ar-SA"/>
    </w:rPr>
  </w:style>
  <w:style w:type="character" w:styleId="1182">
    <w:name w:val="Char Char111"/>
    <w:next w:val="1182"/>
    <w:link w:val="956"/>
    <w:rPr>
      <w:rFonts w:ascii="宋体" w:hAnsi="Times New Roman" w:eastAsia="宋体" w:cs="Times New Roman"/>
      <w:b/>
      <w:sz w:val="24"/>
      <w:u w:val="single"/>
      <w:lang w:val="en-US" w:eastAsia="zh-CN" w:bidi="ar-SA"/>
    </w:rPr>
  </w:style>
  <w:style w:type="character" w:styleId="1183">
    <w:name w:val="正文文本缩进 Char"/>
    <w:next w:val="1183"/>
    <w:link w:val="956"/>
    <w:rPr>
      <w:rFonts w:ascii="Times New Roman" w:hAnsi="Times New Roman" w:eastAsia="宋体" w:cs="Times New Roman"/>
      <w:sz w:val="24"/>
      <w:szCs w:val="24"/>
      <w:lang w:val="en-US" w:eastAsia="zh-CN" w:bidi="ar-SA"/>
    </w:rPr>
  </w:style>
  <w:style w:type="character" w:styleId="1184">
    <w:name w:val="列出段落 Char"/>
    <w:next w:val="1184"/>
    <w:link w:val="956"/>
    <w:rPr>
      <w:rFonts w:ascii="Calibri" w:hAnsi="Calibri" w:eastAsia="宋体" w:cs="Times New Roman"/>
      <w:sz w:val="21"/>
      <w:szCs w:val="22"/>
      <w:lang w:val="en-US" w:eastAsia="zh-CN" w:bidi="ar-SA"/>
    </w:rPr>
  </w:style>
  <w:style w:type="character" w:styleId="1185">
    <w:name w:val="页眉 Char"/>
    <w:next w:val="1185"/>
    <w:link w:val="956"/>
    <w:rPr>
      <w:rFonts w:ascii="Times New Roman" w:hAnsi="Times New Roman" w:eastAsia="宋体" w:cs="Times New Roman"/>
      <w:sz w:val="18"/>
      <w:szCs w:val="18"/>
      <w:lang w:val="en-US" w:eastAsia="zh-CN" w:bidi="ar-SA"/>
    </w:rPr>
  </w:style>
  <w:style w:type="character" w:styleId="1186">
    <w:name w:val="标题 2 Char"/>
    <w:next w:val="1186"/>
    <w:link w:val="956"/>
    <w:rPr>
      <w:rFonts w:ascii="Arial" w:hAnsi="Arial" w:eastAsia="黑体" w:cs="Times New Roman"/>
      <w:b/>
      <w:sz w:val="30"/>
      <w:lang w:val="en-US" w:eastAsia="zh-CN" w:bidi="ar-SA"/>
    </w:rPr>
  </w:style>
  <w:style w:type="paragraph" w:styleId="1187">
    <w:name w:val="字元 字元2"/>
    <w:basedOn w:val="956"/>
    <w:next w:val="1187"/>
    <w:link w:val="956"/>
    <w:rPr>
      <w:rFonts w:ascii="Tahoma" w:hAnsi="Tahoma" w:eastAsia="宋体" w:cs="Times New Roman"/>
      <w:sz w:val="24"/>
      <w:szCs w:val="20"/>
    </w:rPr>
  </w:style>
  <w:style w:type="paragraph" w:styleId="1188">
    <w:name w:val="Char3 Char Char Char2"/>
    <w:basedOn w:val="956"/>
    <w:next w:val="1188"/>
    <w:link w:val="956"/>
    <w:rPr>
      <w:rFonts w:ascii="Tahoma" w:hAnsi="Tahoma" w:eastAsia="宋体" w:cs="Times New Roman"/>
      <w:sz w:val="24"/>
      <w:szCs w:val="20"/>
    </w:rPr>
  </w:style>
  <w:style w:type="paragraph" w:styleId="1189">
    <w:name w:val="正文文本缩进2"/>
    <w:basedOn w:val="956"/>
    <w:next w:val="1189"/>
    <w:link w:val="956"/>
    <w:pPr>
      <w:ind w:firstLine="480"/>
      <w:spacing w:line="480" w:lineRule="exact"/>
    </w:pPr>
    <w:rPr>
      <w:rFonts w:ascii="宋体" w:hAnsi="宋体" w:eastAsia="宋体" w:cs="Times New Roman"/>
      <w:sz w:val="24"/>
      <w:lang w:val="zh-CN" w:eastAsia="zh-CN"/>
    </w:rPr>
  </w:style>
  <w:style w:type="paragraph" w:styleId="1190">
    <w:name w:val="Char3"/>
    <w:basedOn w:val="956"/>
    <w:next w:val="1190"/>
    <w:link w:val="956"/>
    <w:pPr>
      <w:tabs>
        <w:tab w:val="left" w:pos="360" w:leader="none"/>
      </w:tabs>
    </w:pPr>
    <w:rPr>
      <w:rFonts w:ascii="Times New Roman" w:hAnsi="Times New Roman" w:eastAsia="宋体" w:cs="Times New Roman"/>
      <w:sz w:val="24"/>
    </w:rPr>
  </w:style>
  <w:style w:type="paragraph" w:styleId="1191">
    <w:name w:val="Char Char Char Char Char Char Char Char Char Char Char Char Char Char Char Char1"/>
    <w:basedOn w:val="956"/>
    <w:next w:val="1191"/>
    <w:link w:val="956"/>
    <w:pPr>
      <w:jc w:val="center"/>
      <w:spacing w:after="160" w:line="240" w:lineRule="exact"/>
      <w:widowControl/>
    </w:pPr>
    <w:rPr>
      <w:rFonts w:ascii="宋体" w:hAnsi="宋体" w:eastAsia="宋体" w:cs="Times New Roman"/>
      <w:b/>
      <w:sz w:val="30"/>
      <w:szCs w:val="30"/>
      <w:lang w:eastAsia="en-US"/>
    </w:rPr>
  </w:style>
  <w:style w:type="paragraph" w:styleId="1192">
    <w:name w:val="Char Char1 Char Char Char Char Char Char1"/>
    <w:basedOn w:val="956"/>
    <w:next w:val="1192"/>
    <w:link w:val="956"/>
    <w:pPr>
      <w:jc w:val="left"/>
      <w:spacing w:after="160" w:line="240" w:lineRule="exact"/>
      <w:widowControl/>
    </w:pPr>
    <w:rPr>
      <w:rFonts w:ascii="Verdana" w:hAnsi="Verdana" w:eastAsia="仿宋_GB2312" w:cs="Times New Roman"/>
      <w:sz w:val="24"/>
      <w:szCs w:val="20"/>
      <w:lang w:eastAsia="en-US"/>
    </w:rPr>
  </w:style>
  <w:style w:type="paragraph" w:styleId="1193">
    <w:name w:val="列出段落2"/>
    <w:basedOn w:val="956"/>
    <w:next w:val="1193"/>
    <w:link w:val="956"/>
    <w:pPr>
      <w:ind w:firstLine="420"/>
    </w:pPr>
    <w:rPr>
      <w:rFonts w:ascii="Calibri" w:hAnsi="Calibri" w:eastAsia="宋体" w:cs="Times New Roman"/>
      <w:szCs w:val="22"/>
    </w:rPr>
  </w:style>
  <w:style w:type="paragraph" w:styleId="1194">
    <w:name w:val="Char Char Char1 Char2"/>
    <w:basedOn w:val="956"/>
    <w:next w:val="1194"/>
    <w:link w:val="956"/>
    <w:rPr>
      <w:rFonts w:ascii="Tahoma" w:hAnsi="Tahoma" w:eastAsia="宋体" w:cs="Times New Roman"/>
      <w:sz w:val="24"/>
      <w:szCs w:val="20"/>
    </w:rPr>
  </w:style>
  <w:style w:type="paragraph" w:styleId="1195">
    <w:name w:val="Char Char Char2"/>
    <w:basedOn w:val="956"/>
    <w:next w:val="1195"/>
    <w:link w:val="956"/>
    <w:rPr>
      <w:rFonts w:ascii="Tahoma" w:hAnsi="Tahoma" w:eastAsia="宋体" w:cs="Times New Roman"/>
      <w:sz w:val="24"/>
      <w:szCs w:val="20"/>
    </w:rPr>
  </w:style>
  <w:style w:type="paragraph" w:styleId="1196">
    <w:name w:val="Char Char Char Char Char Char Char2"/>
    <w:basedOn w:val="956"/>
    <w:next w:val="1196"/>
    <w:link w:val="956"/>
    <w:pPr>
      <w:ind w:firstLine="200"/>
      <w:spacing w:line="360" w:lineRule="auto"/>
    </w:pPr>
    <w:rPr>
      <w:rFonts w:ascii="Times New Roman" w:hAnsi="Times New Roman" w:eastAsia="仿宋_GB2312" w:cs="Times New Roman"/>
      <w:sz w:val="24"/>
    </w:rPr>
  </w:style>
  <w:style w:type="paragraph" w:styleId="1197">
    <w:name w:val="正文缩进2"/>
    <w:basedOn w:val="956"/>
    <w:next w:val="1197"/>
    <w:link w:val="956"/>
    <w:pPr>
      <w:ind w:firstLine="567"/>
      <w:spacing w:line="480" w:lineRule="exact"/>
      <w:widowControl/>
    </w:pPr>
    <w:rPr>
      <w:rFonts w:ascii="宋体" w:hAnsi="Times New Roman" w:eastAsia="宋体" w:cs="Times New Roman"/>
      <w:color w:val="000000"/>
      <w:sz w:val="28"/>
      <w:szCs w:val="20"/>
      <w:lang w:val="zh-CN" w:eastAsia="zh-CN"/>
    </w:rPr>
  </w:style>
  <w:style w:type="paragraph" w:styleId="1198">
    <w:name w:val="Revision"/>
    <w:next w:val="1198"/>
    <w:link w:val="956"/>
    <w:rPr>
      <w:sz w:val="21"/>
      <w:szCs w:val="24"/>
      <w:lang w:val="en-US" w:eastAsia="zh-CN" w:bidi="ar-SA"/>
    </w:rPr>
  </w:style>
  <w:style w:type="paragraph" w:styleId="1199">
    <w:name w:val="Char22"/>
    <w:basedOn w:val="956"/>
    <w:next w:val="1199"/>
    <w:link w:val="956"/>
    <w:rPr>
      <w:rFonts w:ascii="Tahoma" w:hAnsi="Tahoma" w:eastAsia="宋体" w:cs="Times New Roman"/>
      <w:sz w:val="24"/>
      <w:szCs w:val="20"/>
    </w:rPr>
  </w:style>
  <w:style w:type="paragraph" w:styleId="1200">
    <w:name w:val="Char Char Char Char Char Char Char Char Char Char2"/>
    <w:basedOn w:val="956"/>
    <w:next w:val="1200"/>
    <w:link w:val="956"/>
    <w:rPr>
      <w:rFonts w:ascii="宋体" w:hAnsi="宋体" w:eastAsia="宋体" w:cs="Courier New"/>
      <w:sz w:val="32"/>
      <w:szCs w:val="32"/>
    </w:rPr>
  </w:style>
  <w:style w:type="paragraph" w:styleId="1201">
    <w:name w:val="Char2 Char Char Char Char Char Char1"/>
    <w:basedOn w:val="956"/>
    <w:next w:val="1201"/>
    <w:link w:val="956"/>
    <w:pPr>
      <w:jc w:val="center"/>
      <w:spacing w:line="400" w:lineRule="exact"/>
      <w:widowControl/>
    </w:pPr>
    <w:rPr>
      <w:rFonts w:ascii="Times New Roman" w:hAnsi="Times New Roman" w:eastAsia="宋体" w:cs="Times New Roman"/>
    </w:rPr>
  </w:style>
  <w:style w:type="character" w:styleId="1202">
    <w:name w:val="页脚 Char"/>
    <w:next w:val="1202"/>
    <w:link w:val="956"/>
    <w:rPr>
      <w:rFonts w:ascii="宋体" w:hAnsi="Times New Roman" w:eastAsia="宋体" w:cs="Times New Roman"/>
      <w:sz w:val="18"/>
      <w:lang w:val="en-US" w:eastAsia="zh-CN" w:bidi="ar-SA"/>
    </w:rPr>
  </w:style>
  <w:style w:type="paragraph" w:styleId="1203">
    <w:name w:val="Char Char41"/>
    <w:basedOn w:val="956"/>
    <w:next w:val="1203"/>
    <w:link w:val="956"/>
    <w:pPr>
      <w:jc w:val="center"/>
      <w:spacing w:line="400" w:lineRule="exact"/>
      <w:widowControl/>
    </w:pPr>
    <w:rPr>
      <w:rFonts w:ascii="Times New Roman" w:hAnsi="Times New Roman" w:eastAsia="宋体" w:cs="Times New Roman"/>
    </w:rPr>
  </w:style>
  <w:style w:type="character" w:styleId="1204">
    <w:name w:val="批注文字 Char"/>
    <w:next w:val="1204"/>
    <w:link w:val="956"/>
    <w:rPr>
      <w:rFonts w:ascii="Times New Roman" w:hAnsi="Times New Roman" w:eastAsia="宋体" w:cs="Times New Roman"/>
      <w:sz w:val="21"/>
      <w:szCs w:val="24"/>
    </w:rPr>
  </w:style>
  <w:style w:type="character" w:styleId="1205">
    <w:name w:val="标题 Char"/>
    <w:next w:val="1205"/>
    <w:link w:val="956"/>
    <w:rPr>
      <w:rFonts w:ascii="Times New Roman" w:hAnsi="Times New Roman" w:eastAsia="宋体" w:cs="Times New Roman"/>
      <w:b/>
      <w:sz w:val="32"/>
    </w:rPr>
  </w:style>
  <w:style w:type="paragraph" w:styleId="1206">
    <w:name w:val="图例"/>
    <w:basedOn w:val="956"/>
    <w:next w:val="1206"/>
    <w:link w:val="956"/>
    <w:pPr>
      <w:jc w:val="center"/>
      <w:spacing w:before="120" w:after="120" w:line="360" w:lineRule="auto"/>
    </w:pPr>
    <w:rPr>
      <w:rFonts w:ascii="Times New Roman" w:hAnsi="Times New Roman" w:eastAsia="仿宋_GB2312" w:cs="Times New Roman"/>
      <w:b/>
      <w:sz w:val="24"/>
      <w:szCs w:val="20"/>
    </w:rPr>
  </w:style>
  <w:style w:type="table" w:styleId="1207">
    <w:name w:val="Table Normal"/>
    <w:next w:val="1207"/>
    <w:link w:val="956"/>
    <w:pPr>
      <w:widowControl w:val="off"/>
    </w:pPr>
    <w:rPr>
      <w:rFonts w:ascii="Calibri" w:hAnsi="Calibri"/>
      <w:sz w:val="22"/>
      <w:szCs w:val="22"/>
      <w:lang w:val="en-US" w:eastAsia="en-US" w:bidi="ar-SA"/>
    </w:rPr>
    <w:tblPr/>
  </w:style>
  <w:style w:type="paragraph" w:styleId="1208">
    <w:name w:val="Table Paragraph"/>
    <w:basedOn w:val="956"/>
    <w:next w:val="1208"/>
    <w:link w:val="956"/>
    <w:pPr>
      <w:jc w:val="left"/>
    </w:pPr>
    <w:rPr>
      <w:rFonts w:ascii="宋体" w:hAnsi="宋体" w:eastAsia="宋体" w:cs="宋体"/>
      <w:sz w:val="22"/>
      <w:szCs w:val="22"/>
      <w:lang w:eastAsia="en-US"/>
    </w:rPr>
  </w:style>
  <w:style w:type="paragraph" w:styleId="1209">
    <w:name w:val="修订"/>
    <w:next w:val="1209"/>
    <w:link w:val="956"/>
    <w:rPr>
      <w:sz w:val="21"/>
      <w:szCs w:val="24"/>
      <w:lang w:val="en-US" w:eastAsia="zh-CN" w:bidi="ar-SA"/>
    </w:rPr>
  </w:style>
  <w:style w:type="character" w:styleId="1210">
    <w:name w:val="正文缩进 字符,正文（首行缩进两字） Char 字符,正文（首行缩进两字） Char Char Char 字符,正文（首行缩进两字） Char Char 字符,正文（首行缩进两字） Char Char Char Char 字符,正文（首行缩进两字） Char Char Char Char Char Char 字符,正文（首行缩进两字） Char Char Char Char Char 字符,(正文使用) 字符,正文1（首行缩进两字） 字符, Char Char Char Char Char 字符"/>
    <w:next w:val="1210"/>
    <w:link w:val="956"/>
    <w:rPr>
      <w:rFonts w:ascii="宋体" w:hAnsi="宋体" w:eastAsia="宋体" w:cs="Times New Roman"/>
      <w:sz w:val="24"/>
      <w:szCs w:val="24"/>
    </w:rPr>
  </w:style>
  <w:style w:type="character" w:styleId="1211">
    <w:name w:val="NormalCharacter1"/>
    <w:next w:val="1211"/>
    <w:link w:val="956"/>
    <w:rPr>
      <w:rFonts w:ascii="Times New Roman" w:hAnsi="Times New Roman" w:eastAsia="宋体" w:cs="Times New Roman"/>
    </w:rPr>
  </w:style>
  <w:style w:type="character" w:styleId="1212">
    <w:name w:val="正文缩进 Char1"/>
    <w:next w:val="1212"/>
    <w:link w:val="956"/>
    <w:rPr>
      <w:rFonts w:ascii="宋体" w:hAnsi="宋体" w:eastAsia="宋体" w:cs="Times New Roman"/>
      <w:sz w:val="24"/>
    </w:rPr>
  </w:style>
  <w:style w:type="paragraph" w:styleId="1213">
    <w:name w:val="索引 11"/>
    <w:basedOn w:val="956"/>
    <w:next w:val="956"/>
    <w:link w:val="956"/>
    <w:pPr>
      <w:spacing w:line="360" w:lineRule="auto"/>
    </w:pPr>
    <w:rPr>
      <w:rFonts w:ascii="仿宋_GB2312" w:hAnsi="Times New Roman" w:eastAsia="仿宋_GB2312" w:cs="Times New Roman"/>
      <w:sz w:val="24"/>
      <w:szCs w:val="20"/>
    </w:rPr>
  </w:style>
  <w:style w:type="character" w:styleId="1214">
    <w:name w:val="font01"/>
    <w:next w:val="1214"/>
    <w:link w:val="956"/>
    <w:rPr>
      <w:rFonts w:hint="eastAsia" w:ascii="微软雅黑" w:hAnsi="微软雅黑" w:eastAsia="微软雅黑" w:cs="微软雅黑"/>
      <w:i w:val="0"/>
      <w:iCs w:val="0"/>
      <w:color w:val="000000"/>
      <w:sz w:val="20"/>
      <w:szCs w:val="20"/>
      <w:u w:val="none"/>
    </w:rPr>
  </w:style>
  <w:style w:type="paragraph" w:styleId="1215">
    <w:name w:val="段"/>
    <w:next w:val="956"/>
    <w:link w:val="956"/>
    <w:pPr>
      <w:ind w:firstLine="200"/>
      <w:jc w:val="both"/>
    </w:pPr>
    <w:rPr>
      <w:rFonts w:ascii="宋体" w:hAnsi="Calibri"/>
      <w:sz w:val="21"/>
      <w:szCs w:val="22"/>
      <w:lang w:val="en-US" w:eastAsia="zh-CN" w:bidi="ar-SA"/>
    </w:rPr>
  </w:style>
  <w:style w:type="paragraph" w:styleId="1216">
    <w:name w:val="列出段落3"/>
    <w:basedOn w:val="956"/>
    <w:next w:val="1216"/>
    <w:link w:val="956"/>
    <w:pPr>
      <w:ind w:firstLine="420"/>
    </w:pPr>
    <w:rPr>
      <w:rFonts w:ascii="Calibri" w:hAnsi="Calibri" w:eastAsia="宋体" w:cs="Times New Roman"/>
      <w:szCs w:val="22"/>
    </w:rPr>
  </w:style>
  <w:style w:type="paragraph" w:styleId="1217">
    <w:name w:val="_Style 251"/>
    <w:basedOn w:val="956"/>
    <w:next w:val="1038"/>
    <w:link w:val="956"/>
    <w:uiPriority w:val="34"/>
    <w:qFormat/>
    <w:pPr>
      <w:ind w:firstLine="420"/>
    </w:pPr>
    <w:rPr>
      <w:rFonts w:ascii="Calibri" w:hAnsi="Calibri" w:eastAsia="宋体"/>
    </w:rPr>
  </w:style>
  <w:style w:type="paragraph" w:styleId="1218">
    <w:name w:val="列表段落1"/>
    <w:basedOn w:val="956"/>
    <w:next w:val="1218"/>
    <w:link w:val="956"/>
    <w:uiPriority w:val="34"/>
    <w:qFormat/>
    <w:pPr>
      <w:ind w:firstLine="420"/>
    </w:pPr>
    <w:rPr>
      <w:rFonts w:ascii="Calibri" w:hAnsi="Calibri" w:cs="Times New Roman"/>
    </w:rPr>
  </w:style>
  <w:style w:type="paragraph" w:styleId="1219">
    <w:name w:val="pt-ad"/>
    <w:basedOn w:val="956"/>
    <w:next w:val="1219"/>
    <w:link w:val="956"/>
    <w:qFormat/>
    <w:pPr>
      <w:jc w:val="left"/>
      <w:spacing w:before="100" w:beforeAutospacing="1" w:after="100" w:afterAutospacing="1"/>
      <w:widowControl/>
    </w:pPr>
    <w:rPr>
      <w:rFonts w:ascii="宋体" w:hAnsi="宋体" w:eastAsia="宋体" w:cs="宋体"/>
      <w:sz w:val="24"/>
    </w:rPr>
  </w:style>
  <w:style w:type="character" w:styleId="1220">
    <w:name w:val="pt-a0-000020"/>
    <w:basedOn w:val="966"/>
    <w:next w:val="1220"/>
    <w:link w:val="956"/>
    <w:qFormat/>
  </w:style>
  <w:style w:type="paragraph" w:styleId="1221">
    <w:name w:val="pt-a-000025"/>
    <w:basedOn w:val="956"/>
    <w:next w:val="1221"/>
    <w:link w:val="956"/>
    <w:qFormat/>
    <w:pPr>
      <w:jc w:val="left"/>
      <w:spacing w:before="100" w:beforeAutospacing="1" w:after="100" w:afterAutospacing="1"/>
      <w:widowControl/>
    </w:pPr>
    <w:rPr>
      <w:rFonts w:ascii="宋体" w:hAnsi="宋体" w:eastAsia="宋体" w:cs="宋体"/>
      <w:sz w:val="24"/>
    </w:rPr>
  </w:style>
  <w:style w:type="character" w:styleId="1222">
    <w:name w:val="pt-a0-000004"/>
    <w:basedOn w:val="966"/>
    <w:next w:val="1222"/>
    <w:link w:val="956"/>
    <w:qFormat/>
  </w:style>
  <w:style w:type="character" w:styleId="1223">
    <w:name w:val="pt-a0-000005"/>
    <w:basedOn w:val="966"/>
    <w:next w:val="1223"/>
    <w:link w:val="956"/>
    <w:qFormat/>
  </w:style>
  <w:style w:type="character" w:styleId="17122" w:default="1">
    <w:name w:val="Default Paragraph Font"/>
    <w:uiPriority w:val="1"/>
    <w:semiHidden/>
    <w:unhideWhenUsed/>
  </w:style>
  <w:style w:type="numbering" w:styleId="17123" w:default="1">
    <w:name w:val="No List"/>
    <w:uiPriority w:val="99"/>
    <w:semiHidden/>
    <w:unhideWhenUsed/>
  </w:style>
  <w:style w:type="table" w:styleId="1712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 Id="rId26" Type="http://schemas.openxmlformats.org/officeDocument/2006/relationships/footer" Target="footer10.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王女士</cp:lastModifiedBy>
  <cp:revision>2</cp:revision>
  <dcterms:created xsi:type="dcterms:W3CDTF">2025-07-03T07:32:00Z</dcterms:created>
  <dcterms:modified xsi:type="dcterms:W3CDTF">2026-04-16T01:49:17Z</dcterms:modified>
</cp:coreProperties>
</file>